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rtl w:val="0"/>
        </w:rPr>
        <w:t xml:space="preserve">Find out more information about Health for All, updates for Health for All and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doctors, rather highlight partners, if wanna show people, show heidi and frankie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away from the idea of having doctors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couldn’t find blog/update and news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rtl w:val="0"/>
        </w:rPr>
        <w:t xml:space="preserve">Find out information about our sponsors and associations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Partners, instead of donors – funders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– information in terms of knowledge translation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– Instagram, twitter. More prominent in the website.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rtl w:val="0"/>
        </w:rPr>
        <w:t xml:space="preserve">Locate and register for services of Health for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Clicked register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SIN required.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Residency and citizenship – wants a dropdown with multiple options.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collect the least amount of information on them.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government 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OHIP card or no?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MNLCT – already registered,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registering, maybe more so about how to attend, how to visit these sites, appointments suggested, drop in welcomed.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would be nice.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1 min video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Humber spark – article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students, the nurses and the research assistance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question: if we go through with this, how would we update the website later on?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as user friendly as possible in this regard.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8DX+nwGR637EX4CNRi9ct78a/w==">CgMxLjA4AHIhMTJlNzNOa1UzM2FtZk1rS2ZoWERUSHBIZWVBbnZuNmhR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2023-08-01T16:58:00Z</dcterms:created>
  <dc:creator>pranay mangal</dc:creator>
</cp:coreProperties>
</file>