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C5D17" w14:textId="2B3BB473" w:rsidR="00A358FE" w:rsidRPr="00A358FE" w:rsidRDefault="00A358FE" w:rsidP="00A358FE">
      <w:pPr>
        <w:jc w:val="center"/>
        <w:rPr>
          <w:rFonts w:ascii="Times New Roman" w:hAnsi="Times New Roman" w:cs="Times New Roman"/>
          <w:b/>
          <w:bCs/>
          <w:sz w:val="28"/>
          <w:szCs w:val="28"/>
        </w:rPr>
      </w:pPr>
      <w:r w:rsidRPr="00A358FE">
        <w:rPr>
          <w:rFonts w:ascii="Times New Roman" w:hAnsi="Times New Roman" w:cs="Times New Roman"/>
          <w:b/>
          <w:bCs/>
          <w:sz w:val="28"/>
          <w:szCs w:val="28"/>
        </w:rPr>
        <w:t>SCALABILITY &amp; FUTURE PLAN</w:t>
      </w:r>
    </w:p>
    <w:p w14:paraId="022C1FFD"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What</w:t>
      </w:r>
    </w:p>
    <w:p w14:paraId="71D3DE36"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The Automated Network Request Management solution is designed with a scalable foundation that can be extended as the organization's network and IT service requirements grow.</w:t>
      </w:r>
    </w:p>
    <w:p w14:paraId="6800AB63"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The current implementation establishes the core capabilities for request submission, data capture, approval, automation, notification, and tracking. Future enhancements can extend these capabilities to provide deeper infrastructure automation, advanced reporting, and broader IT service management.</w:t>
      </w:r>
    </w:p>
    <w:p w14:paraId="7CBBE9C6"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Why</w:t>
      </w:r>
    </w:p>
    <w:p w14:paraId="500457F3"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As the number and complexity of network requests increase, additional automation and monitoring capabilities can help the organization:</w:t>
      </w:r>
    </w:p>
    <w:p w14:paraId="51AEEB67" w14:textId="77777777" w:rsidR="00A358FE" w:rsidRPr="00A358FE" w:rsidRDefault="00A358FE" w:rsidP="00A358FE">
      <w:pPr>
        <w:numPr>
          <w:ilvl w:val="0"/>
          <w:numId w:val="1"/>
        </w:numPr>
        <w:jc w:val="both"/>
        <w:rPr>
          <w:rFonts w:ascii="Times New Roman" w:hAnsi="Times New Roman" w:cs="Times New Roman"/>
        </w:rPr>
      </w:pPr>
      <w:r w:rsidRPr="00A358FE">
        <w:rPr>
          <w:rFonts w:ascii="Times New Roman" w:hAnsi="Times New Roman" w:cs="Times New Roman"/>
        </w:rPr>
        <w:t>Reduce manual infrastructure operations.</w:t>
      </w:r>
    </w:p>
    <w:p w14:paraId="3E89BE5C" w14:textId="77777777" w:rsidR="00A358FE" w:rsidRPr="00A358FE" w:rsidRDefault="00A358FE" w:rsidP="00A358FE">
      <w:pPr>
        <w:numPr>
          <w:ilvl w:val="0"/>
          <w:numId w:val="1"/>
        </w:numPr>
        <w:jc w:val="both"/>
        <w:rPr>
          <w:rFonts w:ascii="Times New Roman" w:hAnsi="Times New Roman" w:cs="Times New Roman"/>
        </w:rPr>
      </w:pPr>
      <w:r w:rsidRPr="00A358FE">
        <w:rPr>
          <w:rFonts w:ascii="Times New Roman" w:hAnsi="Times New Roman" w:cs="Times New Roman"/>
        </w:rPr>
        <w:t>Improve request fulfilment speed.</w:t>
      </w:r>
    </w:p>
    <w:p w14:paraId="4558B77F" w14:textId="77777777" w:rsidR="00A358FE" w:rsidRPr="00A358FE" w:rsidRDefault="00A358FE" w:rsidP="00A358FE">
      <w:pPr>
        <w:numPr>
          <w:ilvl w:val="0"/>
          <w:numId w:val="1"/>
        </w:numPr>
        <w:jc w:val="both"/>
        <w:rPr>
          <w:rFonts w:ascii="Times New Roman" w:hAnsi="Times New Roman" w:cs="Times New Roman"/>
        </w:rPr>
      </w:pPr>
      <w:r w:rsidRPr="00A358FE">
        <w:rPr>
          <w:rFonts w:ascii="Times New Roman" w:hAnsi="Times New Roman" w:cs="Times New Roman"/>
        </w:rPr>
        <w:t>Handle larger request volumes.</w:t>
      </w:r>
    </w:p>
    <w:p w14:paraId="77846870" w14:textId="77777777" w:rsidR="00A358FE" w:rsidRPr="00A358FE" w:rsidRDefault="00A358FE" w:rsidP="00A358FE">
      <w:pPr>
        <w:numPr>
          <w:ilvl w:val="0"/>
          <w:numId w:val="1"/>
        </w:numPr>
        <w:jc w:val="both"/>
        <w:rPr>
          <w:rFonts w:ascii="Times New Roman" w:hAnsi="Times New Roman" w:cs="Times New Roman"/>
        </w:rPr>
      </w:pPr>
      <w:r w:rsidRPr="00A358FE">
        <w:rPr>
          <w:rFonts w:ascii="Times New Roman" w:hAnsi="Times New Roman" w:cs="Times New Roman"/>
        </w:rPr>
        <w:t>Provide better operational visibility.</w:t>
      </w:r>
    </w:p>
    <w:p w14:paraId="2DA780B5" w14:textId="77777777" w:rsidR="00A358FE" w:rsidRPr="00A358FE" w:rsidRDefault="00A358FE" w:rsidP="00A358FE">
      <w:pPr>
        <w:numPr>
          <w:ilvl w:val="0"/>
          <w:numId w:val="1"/>
        </w:numPr>
        <w:jc w:val="both"/>
        <w:rPr>
          <w:rFonts w:ascii="Times New Roman" w:hAnsi="Times New Roman" w:cs="Times New Roman"/>
        </w:rPr>
      </w:pPr>
      <w:r w:rsidRPr="00A358FE">
        <w:rPr>
          <w:rFonts w:ascii="Times New Roman" w:hAnsi="Times New Roman" w:cs="Times New Roman"/>
        </w:rPr>
        <w:t>Integrate ServiceNow with infrastructure automation platforms.</w:t>
      </w:r>
    </w:p>
    <w:p w14:paraId="0E016883" w14:textId="77777777" w:rsidR="00A358FE" w:rsidRPr="00A358FE" w:rsidRDefault="00A358FE" w:rsidP="00A358FE">
      <w:pPr>
        <w:numPr>
          <w:ilvl w:val="0"/>
          <w:numId w:val="1"/>
        </w:numPr>
        <w:jc w:val="both"/>
        <w:rPr>
          <w:rFonts w:ascii="Times New Roman" w:hAnsi="Times New Roman" w:cs="Times New Roman"/>
        </w:rPr>
      </w:pPr>
      <w:r w:rsidRPr="00A358FE">
        <w:rPr>
          <w:rFonts w:ascii="Times New Roman" w:hAnsi="Times New Roman" w:cs="Times New Roman"/>
        </w:rPr>
        <w:t>Standardize service delivery across multiple IT services.</w:t>
      </w:r>
    </w:p>
    <w:p w14:paraId="67132B60" w14:textId="77777777" w:rsidR="00A358FE" w:rsidRPr="00A358FE" w:rsidRDefault="00A358FE" w:rsidP="00A358FE">
      <w:pPr>
        <w:numPr>
          <w:ilvl w:val="0"/>
          <w:numId w:val="1"/>
        </w:numPr>
        <w:jc w:val="both"/>
        <w:rPr>
          <w:rFonts w:ascii="Times New Roman" w:hAnsi="Times New Roman" w:cs="Times New Roman"/>
        </w:rPr>
      </w:pPr>
      <w:r w:rsidRPr="00A358FE">
        <w:rPr>
          <w:rFonts w:ascii="Times New Roman" w:hAnsi="Times New Roman" w:cs="Times New Roman"/>
        </w:rPr>
        <w:t>Reduce repetitive administrative activities.</w:t>
      </w:r>
    </w:p>
    <w:p w14:paraId="6573EE25" w14:textId="77777777" w:rsidR="00A358FE" w:rsidRPr="00A358FE" w:rsidRDefault="00A358FE" w:rsidP="00A358FE">
      <w:pPr>
        <w:numPr>
          <w:ilvl w:val="0"/>
          <w:numId w:val="1"/>
        </w:numPr>
        <w:jc w:val="both"/>
        <w:rPr>
          <w:rFonts w:ascii="Times New Roman" w:hAnsi="Times New Roman" w:cs="Times New Roman"/>
        </w:rPr>
      </w:pPr>
      <w:r w:rsidRPr="00A358FE">
        <w:rPr>
          <w:rFonts w:ascii="Times New Roman" w:hAnsi="Times New Roman" w:cs="Times New Roman"/>
        </w:rPr>
        <w:t>Support future digital transformation initiatives.</w:t>
      </w:r>
    </w:p>
    <w:p w14:paraId="2B83ED57"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How</w:t>
      </w:r>
    </w:p>
    <w:p w14:paraId="7F34EBA8" w14:textId="18B39AA6"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Automated Network Provisioning</w:t>
      </w:r>
    </w:p>
    <w:p w14:paraId="2C41900E"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A future enhancement is to connect ServiceNow with network automation platforms such as Cisco DNA Centre or Ansible.</w:t>
      </w:r>
    </w:p>
    <w:p w14:paraId="3EA4CC26" w14:textId="31747382" w:rsidR="00A358FE" w:rsidRPr="00A358FE" w:rsidRDefault="00A358FE" w:rsidP="00A358FE">
      <w:pPr>
        <w:jc w:val="both"/>
        <w:rPr>
          <w:rFonts w:ascii="Times New Roman" w:hAnsi="Times New Roman" w:cs="Times New Roman"/>
        </w:rPr>
      </w:pPr>
      <w:r w:rsidRPr="00A358FE">
        <w:rPr>
          <w:rFonts w:ascii="Times New Roman" w:hAnsi="Times New Roman" w:cs="Times New Roman"/>
        </w:rPr>
        <w:t xml:space="preserve">After the required approvals are completed, ServiceNow could send the approved request information to the appropriate automation </w:t>
      </w:r>
      <w:proofErr w:type="spellStart"/>
      <w:proofErr w:type="gramStart"/>
      <w:r w:rsidRPr="00A358FE">
        <w:rPr>
          <w:rFonts w:ascii="Times New Roman" w:hAnsi="Times New Roman" w:cs="Times New Roman"/>
        </w:rPr>
        <w:t>platform.Potential</w:t>
      </w:r>
      <w:proofErr w:type="spellEnd"/>
      <w:proofErr w:type="gramEnd"/>
      <w:r w:rsidRPr="00A358FE">
        <w:rPr>
          <w:rFonts w:ascii="Times New Roman" w:hAnsi="Times New Roman" w:cs="Times New Roman"/>
        </w:rPr>
        <w:t xml:space="preserve"> use cases include:</w:t>
      </w:r>
    </w:p>
    <w:p w14:paraId="5338A6E5" w14:textId="77777777" w:rsidR="00A358FE" w:rsidRPr="00A358FE" w:rsidRDefault="00A358FE" w:rsidP="00A358FE">
      <w:pPr>
        <w:numPr>
          <w:ilvl w:val="0"/>
          <w:numId w:val="2"/>
        </w:numPr>
        <w:jc w:val="both"/>
        <w:rPr>
          <w:rFonts w:ascii="Times New Roman" w:hAnsi="Times New Roman" w:cs="Times New Roman"/>
        </w:rPr>
      </w:pPr>
      <w:r w:rsidRPr="00A358FE">
        <w:rPr>
          <w:rFonts w:ascii="Times New Roman" w:hAnsi="Times New Roman" w:cs="Times New Roman"/>
        </w:rPr>
        <w:t>Network configuration provisioning.</w:t>
      </w:r>
    </w:p>
    <w:p w14:paraId="3F6777E8" w14:textId="77777777" w:rsidR="00A358FE" w:rsidRPr="00A358FE" w:rsidRDefault="00A358FE" w:rsidP="00A358FE">
      <w:pPr>
        <w:numPr>
          <w:ilvl w:val="0"/>
          <w:numId w:val="2"/>
        </w:numPr>
        <w:jc w:val="both"/>
        <w:rPr>
          <w:rFonts w:ascii="Times New Roman" w:hAnsi="Times New Roman" w:cs="Times New Roman"/>
        </w:rPr>
      </w:pPr>
      <w:r w:rsidRPr="00A358FE">
        <w:rPr>
          <w:rFonts w:ascii="Times New Roman" w:hAnsi="Times New Roman" w:cs="Times New Roman"/>
        </w:rPr>
        <w:t>VLAN creation.</w:t>
      </w:r>
    </w:p>
    <w:p w14:paraId="7F6FDB84" w14:textId="77777777" w:rsidR="00A358FE" w:rsidRPr="00A358FE" w:rsidRDefault="00A358FE" w:rsidP="00A358FE">
      <w:pPr>
        <w:numPr>
          <w:ilvl w:val="0"/>
          <w:numId w:val="2"/>
        </w:numPr>
        <w:jc w:val="both"/>
        <w:rPr>
          <w:rFonts w:ascii="Times New Roman" w:hAnsi="Times New Roman" w:cs="Times New Roman"/>
        </w:rPr>
      </w:pPr>
      <w:r w:rsidRPr="00A358FE">
        <w:rPr>
          <w:rFonts w:ascii="Times New Roman" w:hAnsi="Times New Roman" w:cs="Times New Roman"/>
        </w:rPr>
        <w:t>Device configuration.</w:t>
      </w:r>
    </w:p>
    <w:p w14:paraId="014547CD" w14:textId="77777777" w:rsidR="00A358FE" w:rsidRPr="00A358FE" w:rsidRDefault="00A358FE" w:rsidP="00A358FE">
      <w:pPr>
        <w:numPr>
          <w:ilvl w:val="0"/>
          <w:numId w:val="2"/>
        </w:numPr>
        <w:jc w:val="both"/>
        <w:rPr>
          <w:rFonts w:ascii="Times New Roman" w:hAnsi="Times New Roman" w:cs="Times New Roman"/>
        </w:rPr>
      </w:pPr>
      <w:r w:rsidRPr="00A358FE">
        <w:rPr>
          <w:rFonts w:ascii="Times New Roman" w:hAnsi="Times New Roman" w:cs="Times New Roman"/>
        </w:rPr>
        <w:t>Connectivity provisioning.</w:t>
      </w:r>
    </w:p>
    <w:p w14:paraId="59E025DD" w14:textId="77777777" w:rsidR="00A358FE" w:rsidRPr="00A358FE" w:rsidRDefault="00A358FE" w:rsidP="00A358FE">
      <w:pPr>
        <w:numPr>
          <w:ilvl w:val="0"/>
          <w:numId w:val="2"/>
        </w:numPr>
        <w:jc w:val="both"/>
        <w:rPr>
          <w:rFonts w:ascii="Times New Roman" w:hAnsi="Times New Roman" w:cs="Times New Roman"/>
        </w:rPr>
      </w:pPr>
      <w:r w:rsidRPr="00A358FE">
        <w:rPr>
          <w:rFonts w:ascii="Times New Roman" w:hAnsi="Times New Roman" w:cs="Times New Roman"/>
        </w:rPr>
        <w:t>Configuration updates.</w:t>
      </w:r>
    </w:p>
    <w:p w14:paraId="07197771" w14:textId="77777777" w:rsidR="00A358FE" w:rsidRPr="00A358FE" w:rsidRDefault="00A358FE" w:rsidP="00A358FE">
      <w:pPr>
        <w:numPr>
          <w:ilvl w:val="0"/>
          <w:numId w:val="2"/>
        </w:numPr>
        <w:jc w:val="both"/>
        <w:rPr>
          <w:rFonts w:ascii="Times New Roman" w:hAnsi="Times New Roman" w:cs="Times New Roman"/>
        </w:rPr>
      </w:pPr>
      <w:r w:rsidRPr="00A358FE">
        <w:rPr>
          <w:rFonts w:ascii="Times New Roman" w:hAnsi="Times New Roman" w:cs="Times New Roman"/>
        </w:rPr>
        <w:t>Automated network change execution.</w:t>
      </w:r>
    </w:p>
    <w:p w14:paraId="7707D50E"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lastRenderedPageBreak/>
        <w:t>This would reduce the need for network engineers to manually perform repetitive configuration activities.</w:t>
      </w:r>
    </w:p>
    <w:p w14:paraId="5732694C" w14:textId="3B0E8A3F"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Future Enhancement:</w:t>
      </w:r>
      <w:r w:rsidRPr="00A358FE">
        <w:rPr>
          <w:rFonts w:ascii="Times New Roman" w:hAnsi="Times New Roman" w:cs="Times New Roman"/>
        </w:rPr>
        <w:t xml:space="preserve"> This integration is not part of the current implementation and can be introduced as a later development phase.</w:t>
      </w:r>
    </w:p>
    <w:p w14:paraId="43FE8033" w14:textId="5182722D"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ServiceNow Integration Hub</w:t>
      </w:r>
    </w:p>
    <w:p w14:paraId="1588EB1D"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ServiceNow Integration Hub can be introduced to extend the solution beyond ServiceNow's internal automation capabilities.</w:t>
      </w:r>
    </w:p>
    <w:p w14:paraId="4BA15CC7" w14:textId="61310AB4" w:rsidR="00A358FE" w:rsidRPr="00A358FE" w:rsidRDefault="00A358FE" w:rsidP="00A358FE">
      <w:pPr>
        <w:jc w:val="both"/>
        <w:rPr>
          <w:rFonts w:ascii="Times New Roman" w:hAnsi="Times New Roman" w:cs="Times New Roman"/>
        </w:rPr>
      </w:pPr>
      <w:r w:rsidRPr="00A358FE">
        <w:rPr>
          <w:rFonts w:ascii="Times New Roman" w:hAnsi="Times New Roman" w:cs="Times New Roman"/>
        </w:rPr>
        <w:t xml:space="preserve">Integration Hub could be used to connect ServiceNow with external enterprise systems and automation </w:t>
      </w:r>
      <w:proofErr w:type="spellStart"/>
      <w:proofErr w:type="gramStart"/>
      <w:r w:rsidRPr="00A358FE">
        <w:rPr>
          <w:rFonts w:ascii="Times New Roman" w:hAnsi="Times New Roman" w:cs="Times New Roman"/>
        </w:rPr>
        <w:t>services.Potential</w:t>
      </w:r>
      <w:proofErr w:type="spellEnd"/>
      <w:proofErr w:type="gramEnd"/>
      <w:r w:rsidRPr="00A358FE">
        <w:rPr>
          <w:rFonts w:ascii="Times New Roman" w:hAnsi="Times New Roman" w:cs="Times New Roman"/>
        </w:rPr>
        <w:t xml:space="preserve"> future integrations include:</w:t>
      </w:r>
    </w:p>
    <w:p w14:paraId="08711F54" w14:textId="77777777" w:rsidR="00A358FE" w:rsidRPr="00A358FE" w:rsidRDefault="00A358FE" w:rsidP="00A358FE">
      <w:pPr>
        <w:numPr>
          <w:ilvl w:val="0"/>
          <w:numId w:val="3"/>
        </w:numPr>
        <w:jc w:val="both"/>
        <w:rPr>
          <w:rFonts w:ascii="Times New Roman" w:hAnsi="Times New Roman" w:cs="Times New Roman"/>
        </w:rPr>
      </w:pPr>
      <w:r w:rsidRPr="00A358FE">
        <w:rPr>
          <w:rFonts w:ascii="Times New Roman" w:hAnsi="Times New Roman" w:cs="Times New Roman"/>
        </w:rPr>
        <w:t>Network management platforms.</w:t>
      </w:r>
    </w:p>
    <w:p w14:paraId="76CB959B" w14:textId="77777777" w:rsidR="00A358FE" w:rsidRPr="00A358FE" w:rsidRDefault="00A358FE" w:rsidP="00A358FE">
      <w:pPr>
        <w:numPr>
          <w:ilvl w:val="0"/>
          <w:numId w:val="3"/>
        </w:numPr>
        <w:jc w:val="both"/>
        <w:rPr>
          <w:rFonts w:ascii="Times New Roman" w:hAnsi="Times New Roman" w:cs="Times New Roman"/>
        </w:rPr>
      </w:pPr>
      <w:r w:rsidRPr="00A358FE">
        <w:rPr>
          <w:rFonts w:ascii="Times New Roman" w:hAnsi="Times New Roman" w:cs="Times New Roman"/>
        </w:rPr>
        <w:t>Infrastructure automation tools.</w:t>
      </w:r>
    </w:p>
    <w:p w14:paraId="7B374F12" w14:textId="77777777" w:rsidR="00A358FE" w:rsidRPr="00A358FE" w:rsidRDefault="00A358FE" w:rsidP="00A358FE">
      <w:pPr>
        <w:numPr>
          <w:ilvl w:val="0"/>
          <w:numId w:val="3"/>
        </w:numPr>
        <w:jc w:val="both"/>
        <w:rPr>
          <w:rFonts w:ascii="Times New Roman" w:hAnsi="Times New Roman" w:cs="Times New Roman"/>
        </w:rPr>
      </w:pPr>
      <w:r w:rsidRPr="00A358FE">
        <w:rPr>
          <w:rFonts w:ascii="Times New Roman" w:hAnsi="Times New Roman" w:cs="Times New Roman"/>
        </w:rPr>
        <w:t>Identity and access management systems.</w:t>
      </w:r>
    </w:p>
    <w:p w14:paraId="13E157CF" w14:textId="77777777" w:rsidR="00A358FE" w:rsidRPr="00A358FE" w:rsidRDefault="00A358FE" w:rsidP="00A358FE">
      <w:pPr>
        <w:numPr>
          <w:ilvl w:val="0"/>
          <w:numId w:val="3"/>
        </w:numPr>
        <w:jc w:val="both"/>
        <w:rPr>
          <w:rFonts w:ascii="Times New Roman" w:hAnsi="Times New Roman" w:cs="Times New Roman"/>
        </w:rPr>
      </w:pPr>
      <w:r w:rsidRPr="00A358FE">
        <w:rPr>
          <w:rFonts w:ascii="Times New Roman" w:hAnsi="Times New Roman" w:cs="Times New Roman"/>
        </w:rPr>
        <w:t>Asset management systems.</w:t>
      </w:r>
    </w:p>
    <w:p w14:paraId="46F253D3" w14:textId="77777777" w:rsidR="00A358FE" w:rsidRPr="00A358FE" w:rsidRDefault="00A358FE" w:rsidP="00A358FE">
      <w:pPr>
        <w:numPr>
          <w:ilvl w:val="0"/>
          <w:numId w:val="3"/>
        </w:numPr>
        <w:jc w:val="both"/>
        <w:rPr>
          <w:rFonts w:ascii="Times New Roman" w:hAnsi="Times New Roman" w:cs="Times New Roman"/>
        </w:rPr>
      </w:pPr>
      <w:r w:rsidRPr="00A358FE">
        <w:rPr>
          <w:rFonts w:ascii="Times New Roman" w:hAnsi="Times New Roman" w:cs="Times New Roman"/>
        </w:rPr>
        <w:t>Monitoring platforms.</w:t>
      </w:r>
    </w:p>
    <w:p w14:paraId="1D7ECC7D" w14:textId="1FF6BE4A" w:rsidR="00A358FE" w:rsidRPr="00A358FE" w:rsidRDefault="00A358FE" w:rsidP="00A358FE">
      <w:pPr>
        <w:jc w:val="both"/>
        <w:rPr>
          <w:rFonts w:ascii="Times New Roman" w:hAnsi="Times New Roman" w:cs="Times New Roman"/>
        </w:rPr>
      </w:pPr>
      <w:r w:rsidRPr="00A358FE">
        <w:rPr>
          <w:rFonts w:ascii="Times New Roman" w:hAnsi="Times New Roman" w:cs="Times New Roman"/>
        </w:rPr>
        <w:t>This would allow approved Network Requests to participate in broader enterprise automation processes.</w:t>
      </w:r>
    </w:p>
    <w:p w14:paraId="2477A663" w14:textId="54B1F1BE"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Reporting and Dashboards</w:t>
      </w:r>
    </w:p>
    <w:p w14:paraId="5E88FDFA" w14:textId="48257CC9" w:rsidR="00A358FE" w:rsidRPr="00A358FE" w:rsidRDefault="00A358FE" w:rsidP="00A358FE">
      <w:pPr>
        <w:jc w:val="both"/>
        <w:rPr>
          <w:rFonts w:ascii="Times New Roman" w:hAnsi="Times New Roman" w:cs="Times New Roman"/>
        </w:rPr>
      </w:pPr>
      <w:r w:rsidRPr="00A358FE">
        <w:rPr>
          <w:rFonts w:ascii="Times New Roman" w:hAnsi="Times New Roman" w:cs="Times New Roman"/>
        </w:rPr>
        <w:t>Future versions can introduce dedicated dashboards to provide management and operational visibility into Network Requests.</w:t>
      </w:r>
      <w:r>
        <w:rPr>
          <w:rFonts w:ascii="Times New Roman" w:hAnsi="Times New Roman" w:cs="Times New Roman"/>
        </w:rPr>
        <w:t xml:space="preserve"> </w:t>
      </w:r>
      <w:r w:rsidRPr="00A358FE">
        <w:rPr>
          <w:rFonts w:ascii="Times New Roman" w:hAnsi="Times New Roman" w:cs="Times New Roman"/>
        </w:rPr>
        <w:t>Potential dashboard metrics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4961"/>
      </w:tblGrid>
      <w:tr w:rsidR="00A358FE" w:rsidRPr="00A358FE" w14:paraId="3DEA27D2" w14:textId="77777777" w:rsidTr="00A358FE">
        <w:trPr>
          <w:tblHeader/>
          <w:tblCellSpacing w:w="15" w:type="dxa"/>
        </w:trPr>
        <w:tc>
          <w:tcPr>
            <w:tcW w:w="0" w:type="auto"/>
            <w:vAlign w:val="center"/>
            <w:hideMark/>
          </w:tcPr>
          <w:p w14:paraId="48844473"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Metric</w:t>
            </w:r>
          </w:p>
        </w:tc>
        <w:tc>
          <w:tcPr>
            <w:tcW w:w="0" w:type="auto"/>
            <w:vAlign w:val="center"/>
            <w:hideMark/>
          </w:tcPr>
          <w:p w14:paraId="1542C772"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Purpose</w:t>
            </w:r>
          </w:p>
        </w:tc>
      </w:tr>
      <w:tr w:rsidR="00A358FE" w:rsidRPr="00A358FE" w14:paraId="6D8114FD" w14:textId="77777777" w:rsidTr="00A358FE">
        <w:trPr>
          <w:tblCellSpacing w:w="15" w:type="dxa"/>
        </w:trPr>
        <w:tc>
          <w:tcPr>
            <w:tcW w:w="0" w:type="auto"/>
            <w:vAlign w:val="center"/>
            <w:hideMark/>
          </w:tcPr>
          <w:p w14:paraId="5B068119"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Total Requests</w:t>
            </w:r>
          </w:p>
        </w:tc>
        <w:tc>
          <w:tcPr>
            <w:tcW w:w="0" w:type="auto"/>
            <w:vAlign w:val="center"/>
            <w:hideMark/>
          </w:tcPr>
          <w:p w14:paraId="239385CF"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Measures overall request volume</w:t>
            </w:r>
          </w:p>
        </w:tc>
      </w:tr>
      <w:tr w:rsidR="00A358FE" w:rsidRPr="00A358FE" w14:paraId="50DEC277" w14:textId="77777777" w:rsidTr="00A358FE">
        <w:trPr>
          <w:tblCellSpacing w:w="15" w:type="dxa"/>
        </w:trPr>
        <w:tc>
          <w:tcPr>
            <w:tcW w:w="0" w:type="auto"/>
            <w:vAlign w:val="center"/>
            <w:hideMark/>
          </w:tcPr>
          <w:p w14:paraId="0C0F0FFF"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Pending Requests</w:t>
            </w:r>
          </w:p>
        </w:tc>
        <w:tc>
          <w:tcPr>
            <w:tcW w:w="0" w:type="auto"/>
            <w:vAlign w:val="center"/>
            <w:hideMark/>
          </w:tcPr>
          <w:p w14:paraId="38E55446"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Identifies requests awaiting processing or approval</w:t>
            </w:r>
          </w:p>
        </w:tc>
      </w:tr>
      <w:tr w:rsidR="00A358FE" w:rsidRPr="00A358FE" w14:paraId="3808B8D5" w14:textId="77777777" w:rsidTr="00A358FE">
        <w:trPr>
          <w:tblCellSpacing w:w="15" w:type="dxa"/>
        </w:trPr>
        <w:tc>
          <w:tcPr>
            <w:tcW w:w="0" w:type="auto"/>
            <w:vAlign w:val="center"/>
            <w:hideMark/>
          </w:tcPr>
          <w:p w14:paraId="0CD7428C"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Approved Requests</w:t>
            </w:r>
          </w:p>
        </w:tc>
        <w:tc>
          <w:tcPr>
            <w:tcW w:w="0" w:type="auto"/>
            <w:vAlign w:val="center"/>
            <w:hideMark/>
          </w:tcPr>
          <w:p w14:paraId="3920BD3E"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Tracks successfully approved requests</w:t>
            </w:r>
          </w:p>
        </w:tc>
      </w:tr>
      <w:tr w:rsidR="00A358FE" w:rsidRPr="00A358FE" w14:paraId="66C30EDB" w14:textId="77777777" w:rsidTr="00A358FE">
        <w:trPr>
          <w:tblCellSpacing w:w="15" w:type="dxa"/>
        </w:trPr>
        <w:tc>
          <w:tcPr>
            <w:tcW w:w="0" w:type="auto"/>
            <w:vAlign w:val="center"/>
            <w:hideMark/>
          </w:tcPr>
          <w:p w14:paraId="41A79DE4"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Rejected Requests</w:t>
            </w:r>
          </w:p>
        </w:tc>
        <w:tc>
          <w:tcPr>
            <w:tcW w:w="0" w:type="auto"/>
            <w:vAlign w:val="center"/>
            <w:hideMark/>
          </w:tcPr>
          <w:p w14:paraId="56611DDA"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Identifies rejected requests</w:t>
            </w:r>
          </w:p>
        </w:tc>
      </w:tr>
      <w:tr w:rsidR="00A358FE" w:rsidRPr="00A358FE" w14:paraId="5CA5FC01" w14:textId="77777777" w:rsidTr="00A358FE">
        <w:trPr>
          <w:tblCellSpacing w:w="15" w:type="dxa"/>
        </w:trPr>
        <w:tc>
          <w:tcPr>
            <w:tcW w:w="0" w:type="auto"/>
            <w:vAlign w:val="center"/>
            <w:hideMark/>
          </w:tcPr>
          <w:p w14:paraId="641DDF84"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Fulfilled Requests</w:t>
            </w:r>
          </w:p>
        </w:tc>
        <w:tc>
          <w:tcPr>
            <w:tcW w:w="0" w:type="auto"/>
            <w:vAlign w:val="center"/>
            <w:hideMark/>
          </w:tcPr>
          <w:p w14:paraId="6914C3BC"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Measures completed requests</w:t>
            </w:r>
          </w:p>
        </w:tc>
      </w:tr>
      <w:tr w:rsidR="00A358FE" w:rsidRPr="00A358FE" w14:paraId="70D7F8D2" w14:textId="77777777" w:rsidTr="00A358FE">
        <w:trPr>
          <w:tblCellSpacing w:w="15" w:type="dxa"/>
        </w:trPr>
        <w:tc>
          <w:tcPr>
            <w:tcW w:w="0" w:type="auto"/>
            <w:vAlign w:val="center"/>
            <w:hideMark/>
          </w:tcPr>
          <w:p w14:paraId="66C1A41A"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Average Fulfilment Time</w:t>
            </w:r>
          </w:p>
        </w:tc>
        <w:tc>
          <w:tcPr>
            <w:tcW w:w="0" w:type="auto"/>
            <w:vAlign w:val="center"/>
            <w:hideMark/>
          </w:tcPr>
          <w:p w14:paraId="2DC16F4F"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Measures operational efficiency</w:t>
            </w:r>
          </w:p>
        </w:tc>
      </w:tr>
      <w:tr w:rsidR="00A358FE" w:rsidRPr="00A358FE" w14:paraId="5849302B" w14:textId="77777777" w:rsidTr="00A358FE">
        <w:trPr>
          <w:tblCellSpacing w:w="15" w:type="dxa"/>
        </w:trPr>
        <w:tc>
          <w:tcPr>
            <w:tcW w:w="0" w:type="auto"/>
            <w:vAlign w:val="center"/>
            <w:hideMark/>
          </w:tcPr>
          <w:p w14:paraId="2871894D"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Requests by Type</w:t>
            </w:r>
          </w:p>
        </w:tc>
        <w:tc>
          <w:tcPr>
            <w:tcW w:w="0" w:type="auto"/>
            <w:vAlign w:val="center"/>
            <w:hideMark/>
          </w:tcPr>
          <w:p w14:paraId="26AD0FF0"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Identifies frequently requested services</w:t>
            </w:r>
          </w:p>
        </w:tc>
      </w:tr>
      <w:tr w:rsidR="00A358FE" w:rsidRPr="00A358FE" w14:paraId="48870201" w14:textId="77777777" w:rsidTr="00A358FE">
        <w:trPr>
          <w:tblCellSpacing w:w="15" w:type="dxa"/>
        </w:trPr>
        <w:tc>
          <w:tcPr>
            <w:tcW w:w="0" w:type="auto"/>
            <w:vAlign w:val="center"/>
            <w:hideMark/>
          </w:tcPr>
          <w:p w14:paraId="0AC9D47D"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Requests by Department</w:t>
            </w:r>
          </w:p>
        </w:tc>
        <w:tc>
          <w:tcPr>
            <w:tcW w:w="0" w:type="auto"/>
            <w:vAlign w:val="center"/>
            <w:hideMark/>
          </w:tcPr>
          <w:p w14:paraId="7BE98457"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Shows demand across departments</w:t>
            </w:r>
          </w:p>
        </w:tc>
      </w:tr>
      <w:tr w:rsidR="00A358FE" w:rsidRPr="00A358FE" w14:paraId="43AEDE0A" w14:textId="77777777" w:rsidTr="00A358FE">
        <w:trPr>
          <w:tblCellSpacing w:w="15" w:type="dxa"/>
        </w:trPr>
        <w:tc>
          <w:tcPr>
            <w:tcW w:w="0" w:type="auto"/>
            <w:vAlign w:val="center"/>
            <w:hideMark/>
          </w:tcPr>
          <w:p w14:paraId="7E64B8B3"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b/>
                <w:bCs/>
              </w:rPr>
              <w:t>Approval Turnaround Time</w:t>
            </w:r>
          </w:p>
        </w:tc>
        <w:tc>
          <w:tcPr>
            <w:tcW w:w="0" w:type="auto"/>
            <w:vAlign w:val="center"/>
            <w:hideMark/>
          </w:tcPr>
          <w:p w14:paraId="790EB125"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Measures approval efficiency</w:t>
            </w:r>
          </w:p>
        </w:tc>
      </w:tr>
    </w:tbl>
    <w:p w14:paraId="6FFA1F6C" w14:textId="015CA142" w:rsidR="00A358FE" w:rsidRPr="00A358FE" w:rsidRDefault="00A358FE" w:rsidP="00A358FE">
      <w:pPr>
        <w:jc w:val="both"/>
        <w:rPr>
          <w:rFonts w:ascii="Times New Roman" w:hAnsi="Times New Roman" w:cs="Times New Roman"/>
        </w:rPr>
      </w:pPr>
      <w:r w:rsidRPr="00A358FE">
        <w:rPr>
          <w:rFonts w:ascii="Times New Roman" w:hAnsi="Times New Roman" w:cs="Times New Roman"/>
        </w:rPr>
        <w:lastRenderedPageBreak/>
        <w:t>These dashboards can help administrators and management identify bottlenecks and make data-driven decisions.</w:t>
      </w:r>
    </w:p>
    <w:p w14:paraId="6994574F" w14:textId="2A4FAD44"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Expansion to Other IT Services</w:t>
      </w:r>
    </w:p>
    <w:p w14:paraId="7AE6733F"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The same architecture can be extended beyond network requests.</w:t>
      </w:r>
    </w:p>
    <w:p w14:paraId="75E03A42"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 xml:space="preserve">Potential future </w:t>
      </w:r>
      <w:proofErr w:type="spellStart"/>
      <w:r w:rsidRPr="00A358FE">
        <w:rPr>
          <w:rFonts w:ascii="Times New Roman" w:hAnsi="Times New Roman" w:cs="Times New Roman"/>
        </w:rPr>
        <w:t>catalog</w:t>
      </w:r>
      <w:proofErr w:type="spellEnd"/>
      <w:r w:rsidRPr="00A358FE">
        <w:rPr>
          <w:rFonts w:ascii="Times New Roman" w:hAnsi="Times New Roman" w:cs="Times New Roman"/>
        </w:rPr>
        <w:t xml:space="preserve"> services include:</w:t>
      </w:r>
    </w:p>
    <w:p w14:paraId="3627F847" w14:textId="77777777" w:rsidR="00A358FE" w:rsidRPr="00A358FE" w:rsidRDefault="00A358FE" w:rsidP="00A358FE">
      <w:pPr>
        <w:numPr>
          <w:ilvl w:val="0"/>
          <w:numId w:val="4"/>
        </w:numPr>
        <w:jc w:val="both"/>
        <w:rPr>
          <w:rFonts w:ascii="Times New Roman" w:hAnsi="Times New Roman" w:cs="Times New Roman"/>
        </w:rPr>
      </w:pPr>
      <w:r w:rsidRPr="00A358FE">
        <w:rPr>
          <w:rFonts w:ascii="Times New Roman" w:hAnsi="Times New Roman" w:cs="Times New Roman"/>
        </w:rPr>
        <w:t>Device Provisioning</w:t>
      </w:r>
    </w:p>
    <w:p w14:paraId="366C90D6" w14:textId="77777777" w:rsidR="00A358FE" w:rsidRPr="00A358FE" w:rsidRDefault="00A358FE" w:rsidP="00A358FE">
      <w:pPr>
        <w:numPr>
          <w:ilvl w:val="0"/>
          <w:numId w:val="4"/>
        </w:numPr>
        <w:jc w:val="both"/>
        <w:rPr>
          <w:rFonts w:ascii="Times New Roman" w:hAnsi="Times New Roman" w:cs="Times New Roman"/>
        </w:rPr>
      </w:pPr>
      <w:r w:rsidRPr="00A358FE">
        <w:rPr>
          <w:rFonts w:ascii="Times New Roman" w:hAnsi="Times New Roman" w:cs="Times New Roman"/>
        </w:rPr>
        <w:t>Access Requests</w:t>
      </w:r>
    </w:p>
    <w:p w14:paraId="7DFD41CC" w14:textId="77777777" w:rsidR="00A358FE" w:rsidRPr="00A358FE" w:rsidRDefault="00A358FE" w:rsidP="00A358FE">
      <w:pPr>
        <w:numPr>
          <w:ilvl w:val="0"/>
          <w:numId w:val="4"/>
        </w:numPr>
        <w:jc w:val="both"/>
        <w:rPr>
          <w:rFonts w:ascii="Times New Roman" w:hAnsi="Times New Roman" w:cs="Times New Roman"/>
        </w:rPr>
      </w:pPr>
      <w:r w:rsidRPr="00A358FE">
        <w:rPr>
          <w:rFonts w:ascii="Times New Roman" w:hAnsi="Times New Roman" w:cs="Times New Roman"/>
        </w:rPr>
        <w:t>Software Installation Requests</w:t>
      </w:r>
    </w:p>
    <w:p w14:paraId="77D22A10" w14:textId="77777777" w:rsidR="00A358FE" w:rsidRPr="00A358FE" w:rsidRDefault="00A358FE" w:rsidP="00A358FE">
      <w:pPr>
        <w:numPr>
          <w:ilvl w:val="0"/>
          <w:numId w:val="4"/>
        </w:numPr>
        <w:jc w:val="both"/>
        <w:rPr>
          <w:rFonts w:ascii="Times New Roman" w:hAnsi="Times New Roman" w:cs="Times New Roman"/>
        </w:rPr>
      </w:pPr>
      <w:r w:rsidRPr="00A358FE">
        <w:rPr>
          <w:rFonts w:ascii="Times New Roman" w:hAnsi="Times New Roman" w:cs="Times New Roman"/>
        </w:rPr>
        <w:t>Hardware Requests</w:t>
      </w:r>
    </w:p>
    <w:p w14:paraId="54A4AADC" w14:textId="77777777" w:rsidR="00A358FE" w:rsidRPr="00A358FE" w:rsidRDefault="00A358FE" w:rsidP="00A358FE">
      <w:pPr>
        <w:numPr>
          <w:ilvl w:val="0"/>
          <w:numId w:val="4"/>
        </w:numPr>
        <w:jc w:val="both"/>
        <w:rPr>
          <w:rFonts w:ascii="Times New Roman" w:hAnsi="Times New Roman" w:cs="Times New Roman"/>
        </w:rPr>
      </w:pPr>
      <w:r w:rsidRPr="00A358FE">
        <w:rPr>
          <w:rFonts w:ascii="Times New Roman" w:hAnsi="Times New Roman" w:cs="Times New Roman"/>
        </w:rPr>
        <w:t>Account Provisioning</w:t>
      </w:r>
    </w:p>
    <w:p w14:paraId="4C3BAE49" w14:textId="77777777" w:rsidR="00A358FE" w:rsidRPr="00A358FE" w:rsidRDefault="00A358FE" w:rsidP="00A358FE">
      <w:pPr>
        <w:numPr>
          <w:ilvl w:val="0"/>
          <w:numId w:val="4"/>
        </w:numPr>
        <w:jc w:val="both"/>
        <w:rPr>
          <w:rFonts w:ascii="Times New Roman" w:hAnsi="Times New Roman" w:cs="Times New Roman"/>
        </w:rPr>
      </w:pPr>
      <w:r w:rsidRPr="00A358FE">
        <w:rPr>
          <w:rFonts w:ascii="Times New Roman" w:hAnsi="Times New Roman" w:cs="Times New Roman"/>
        </w:rPr>
        <w:t>Infrastructure Requests</w:t>
      </w:r>
    </w:p>
    <w:p w14:paraId="289A03BB" w14:textId="77777777" w:rsidR="00A358FE" w:rsidRPr="00A358FE" w:rsidRDefault="00A358FE" w:rsidP="00A358FE">
      <w:pPr>
        <w:numPr>
          <w:ilvl w:val="0"/>
          <w:numId w:val="4"/>
        </w:numPr>
        <w:jc w:val="both"/>
        <w:rPr>
          <w:rFonts w:ascii="Times New Roman" w:hAnsi="Times New Roman" w:cs="Times New Roman"/>
        </w:rPr>
      </w:pPr>
      <w:r w:rsidRPr="00A358FE">
        <w:rPr>
          <w:rFonts w:ascii="Times New Roman" w:hAnsi="Times New Roman" w:cs="Times New Roman"/>
        </w:rPr>
        <w:t>IT Equipment Requests</w:t>
      </w:r>
    </w:p>
    <w:p w14:paraId="5C075E30" w14:textId="4DDEA05B" w:rsidR="00A358FE" w:rsidRPr="00A358FE" w:rsidRDefault="00A358FE" w:rsidP="00A358FE">
      <w:pPr>
        <w:jc w:val="both"/>
        <w:rPr>
          <w:rFonts w:ascii="Times New Roman" w:hAnsi="Times New Roman" w:cs="Times New Roman"/>
        </w:rPr>
      </w:pPr>
      <w:r w:rsidRPr="00A358FE">
        <w:rPr>
          <w:rFonts w:ascii="Times New Roman" w:hAnsi="Times New Roman" w:cs="Times New Roman"/>
        </w:rPr>
        <w:t xml:space="preserve">The existing approach of structured </w:t>
      </w:r>
      <w:proofErr w:type="spellStart"/>
      <w:r w:rsidRPr="00A358FE">
        <w:rPr>
          <w:rFonts w:ascii="Times New Roman" w:hAnsi="Times New Roman" w:cs="Times New Roman"/>
        </w:rPr>
        <w:t>catalog</w:t>
      </w:r>
      <w:proofErr w:type="spellEnd"/>
      <w:r w:rsidRPr="00A358FE">
        <w:rPr>
          <w:rFonts w:ascii="Times New Roman" w:hAnsi="Times New Roman" w:cs="Times New Roman"/>
        </w:rPr>
        <w:t xml:space="preserve"> items, variables, approvals, automation, notifications, and tracking can be reused and adapted for these services.</w:t>
      </w:r>
    </w:p>
    <w:p w14:paraId="21B53686"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Scalability Strategy</w:t>
      </w:r>
    </w:p>
    <w:p w14:paraId="3FF9796A"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The future scalability of the solution can be considered across four major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2763"/>
        <w:gridCol w:w="4080"/>
      </w:tblGrid>
      <w:tr w:rsidR="00A358FE" w:rsidRPr="00A358FE" w14:paraId="7383032F" w14:textId="77777777" w:rsidTr="00A358FE">
        <w:trPr>
          <w:tblHeader/>
          <w:tblCellSpacing w:w="15" w:type="dxa"/>
        </w:trPr>
        <w:tc>
          <w:tcPr>
            <w:tcW w:w="0" w:type="auto"/>
            <w:vAlign w:val="center"/>
            <w:hideMark/>
          </w:tcPr>
          <w:p w14:paraId="60B39CF7"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Area</w:t>
            </w:r>
          </w:p>
        </w:tc>
        <w:tc>
          <w:tcPr>
            <w:tcW w:w="0" w:type="auto"/>
            <w:vAlign w:val="center"/>
            <w:hideMark/>
          </w:tcPr>
          <w:p w14:paraId="6599982E"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Current Capability</w:t>
            </w:r>
          </w:p>
        </w:tc>
        <w:tc>
          <w:tcPr>
            <w:tcW w:w="0" w:type="auto"/>
            <w:vAlign w:val="center"/>
            <w:hideMark/>
          </w:tcPr>
          <w:p w14:paraId="506FFE7E"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Future Enhancement</w:t>
            </w:r>
          </w:p>
        </w:tc>
      </w:tr>
      <w:tr w:rsidR="00A358FE" w:rsidRPr="00A358FE" w14:paraId="5786DF83" w14:textId="77777777" w:rsidTr="00A358FE">
        <w:trPr>
          <w:tblCellSpacing w:w="15" w:type="dxa"/>
        </w:trPr>
        <w:tc>
          <w:tcPr>
            <w:tcW w:w="0" w:type="auto"/>
            <w:vAlign w:val="center"/>
            <w:hideMark/>
          </w:tcPr>
          <w:p w14:paraId="041E12FF" w14:textId="77777777" w:rsidR="00A358FE" w:rsidRPr="00A358FE" w:rsidRDefault="00A358FE" w:rsidP="00A358FE">
            <w:pPr>
              <w:rPr>
                <w:rFonts w:ascii="Times New Roman" w:hAnsi="Times New Roman" w:cs="Times New Roman"/>
              </w:rPr>
            </w:pPr>
            <w:r w:rsidRPr="00A358FE">
              <w:rPr>
                <w:rFonts w:ascii="Times New Roman" w:hAnsi="Times New Roman" w:cs="Times New Roman"/>
                <w:b/>
                <w:bCs/>
              </w:rPr>
              <w:t>Request Management</w:t>
            </w:r>
          </w:p>
        </w:tc>
        <w:tc>
          <w:tcPr>
            <w:tcW w:w="0" w:type="auto"/>
            <w:vAlign w:val="center"/>
            <w:hideMark/>
          </w:tcPr>
          <w:p w14:paraId="10CB69ED" w14:textId="77777777" w:rsidR="00A358FE" w:rsidRPr="00A358FE" w:rsidRDefault="00A358FE" w:rsidP="00A358FE">
            <w:pPr>
              <w:rPr>
                <w:rFonts w:ascii="Times New Roman" w:hAnsi="Times New Roman" w:cs="Times New Roman"/>
              </w:rPr>
            </w:pPr>
            <w:r w:rsidRPr="00A358FE">
              <w:rPr>
                <w:rFonts w:ascii="Times New Roman" w:hAnsi="Times New Roman" w:cs="Times New Roman"/>
              </w:rPr>
              <w:t xml:space="preserve">Network Request </w:t>
            </w:r>
            <w:proofErr w:type="spellStart"/>
            <w:r w:rsidRPr="00A358FE">
              <w:rPr>
                <w:rFonts w:ascii="Times New Roman" w:hAnsi="Times New Roman" w:cs="Times New Roman"/>
              </w:rPr>
              <w:t>catalog</w:t>
            </w:r>
            <w:proofErr w:type="spellEnd"/>
            <w:r w:rsidRPr="00A358FE">
              <w:rPr>
                <w:rFonts w:ascii="Times New Roman" w:hAnsi="Times New Roman" w:cs="Times New Roman"/>
              </w:rPr>
              <w:t xml:space="preserve"> item</w:t>
            </w:r>
          </w:p>
        </w:tc>
        <w:tc>
          <w:tcPr>
            <w:tcW w:w="0" w:type="auto"/>
            <w:vAlign w:val="center"/>
            <w:hideMark/>
          </w:tcPr>
          <w:p w14:paraId="66AB5FCB" w14:textId="77777777" w:rsidR="00A358FE" w:rsidRPr="00A358FE" w:rsidRDefault="00A358FE" w:rsidP="00A358FE">
            <w:pPr>
              <w:rPr>
                <w:rFonts w:ascii="Times New Roman" w:hAnsi="Times New Roman" w:cs="Times New Roman"/>
              </w:rPr>
            </w:pPr>
            <w:r w:rsidRPr="00A358FE">
              <w:rPr>
                <w:rFonts w:ascii="Times New Roman" w:hAnsi="Times New Roman" w:cs="Times New Roman"/>
              </w:rPr>
              <w:t xml:space="preserve">Multiple IT service </w:t>
            </w:r>
            <w:proofErr w:type="spellStart"/>
            <w:r w:rsidRPr="00A358FE">
              <w:rPr>
                <w:rFonts w:ascii="Times New Roman" w:hAnsi="Times New Roman" w:cs="Times New Roman"/>
              </w:rPr>
              <w:t>catalog</w:t>
            </w:r>
            <w:proofErr w:type="spellEnd"/>
            <w:r w:rsidRPr="00A358FE">
              <w:rPr>
                <w:rFonts w:ascii="Times New Roman" w:hAnsi="Times New Roman" w:cs="Times New Roman"/>
              </w:rPr>
              <w:t xml:space="preserve"> items</w:t>
            </w:r>
          </w:p>
        </w:tc>
      </w:tr>
      <w:tr w:rsidR="00A358FE" w:rsidRPr="00A358FE" w14:paraId="2A16BA05" w14:textId="77777777" w:rsidTr="00A358FE">
        <w:trPr>
          <w:tblCellSpacing w:w="15" w:type="dxa"/>
        </w:trPr>
        <w:tc>
          <w:tcPr>
            <w:tcW w:w="0" w:type="auto"/>
            <w:vAlign w:val="center"/>
            <w:hideMark/>
          </w:tcPr>
          <w:p w14:paraId="6C398C97" w14:textId="77777777" w:rsidR="00A358FE" w:rsidRPr="00A358FE" w:rsidRDefault="00A358FE" w:rsidP="00A358FE">
            <w:pPr>
              <w:rPr>
                <w:rFonts w:ascii="Times New Roman" w:hAnsi="Times New Roman" w:cs="Times New Roman"/>
              </w:rPr>
            </w:pPr>
            <w:r w:rsidRPr="00A358FE">
              <w:rPr>
                <w:rFonts w:ascii="Times New Roman" w:hAnsi="Times New Roman" w:cs="Times New Roman"/>
                <w:b/>
                <w:bCs/>
              </w:rPr>
              <w:t>Automation</w:t>
            </w:r>
          </w:p>
        </w:tc>
        <w:tc>
          <w:tcPr>
            <w:tcW w:w="0" w:type="auto"/>
            <w:vAlign w:val="center"/>
            <w:hideMark/>
          </w:tcPr>
          <w:p w14:paraId="76D35B30" w14:textId="77777777" w:rsidR="00A358FE" w:rsidRPr="00A358FE" w:rsidRDefault="00A358FE" w:rsidP="00A358FE">
            <w:pPr>
              <w:rPr>
                <w:rFonts w:ascii="Times New Roman" w:hAnsi="Times New Roman" w:cs="Times New Roman"/>
              </w:rPr>
            </w:pPr>
            <w:r w:rsidRPr="00A358FE">
              <w:rPr>
                <w:rFonts w:ascii="Times New Roman" w:hAnsi="Times New Roman" w:cs="Times New Roman"/>
              </w:rPr>
              <w:t>ServiceNow Flow Designer</w:t>
            </w:r>
          </w:p>
        </w:tc>
        <w:tc>
          <w:tcPr>
            <w:tcW w:w="0" w:type="auto"/>
            <w:vAlign w:val="center"/>
            <w:hideMark/>
          </w:tcPr>
          <w:p w14:paraId="255E34A7" w14:textId="77777777" w:rsidR="00A358FE" w:rsidRPr="00A358FE" w:rsidRDefault="00A358FE" w:rsidP="00A358FE">
            <w:pPr>
              <w:rPr>
                <w:rFonts w:ascii="Times New Roman" w:hAnsi="Times New Roman" w:cs="Times New Roman"/>
              </w:rPr>
            </w:pPr>
            <w:r w:rsidRPr="00A358FE">
              <w:rPr>
                <w:rFonts w:ascii="Times New Roman" w:hAnsi="Times New Roman" w:cs="Times New Roman"/>
              </w:rPr>
              <w:t>Infrastructure and external-system automation</w:t>
            </w:r>
          </w:p>
        </w:tc>
      </w:tr>
      <w:tr w:rsidR="00A358FE" w:rsidRPr="00A358FE" w14:paraId="0745432D" w14:textId="77777777" w:rsidTr="00A358FE">
        <w:trPr>
          <w:tblCellSpacing w:w="15" w:type="dxa"/>
        </w:trPr>
        <w:tc>
          <w:tcPr>
            <w:tcW w:w="0" w:type="auto"/>
            <w:vAlign w:val="center"/>
            <w:hideMark/>
          </w:tcPr>
          <w:p w14:paraId="44EB1301" w14:textId="77777777" w:rsidR="00A358FE" w:rsidRPr="00A358FE" w:rsidRDefault="00A358FE" w:rsidP="00A358FE">
            <w:pPr>
              <w:rPr>
                <w:rFonts w:ascii="Times New Roman" w:hAnsi="Times New Roman" w:cs="Times New Roman"/>
              </w:rPr>
            </w:pPr>
            <w:r w:rsidRPr="00A358FE">
              <w:rPr>
                <w:rFonts w:ascii="Times New Roman" w:hAnsi="Times New Roman" w:cs="Times New Roman"/>
                <w:b/>
                <w:bCs/>
              </w:rPr>
              <w:t>Integration</w:t>
            </w:r>
          </w:p>
        </w:tc>
        <w:tc>
          <w:tcPr>
            <w:tcW w:w="0" w:type="auto"/>
            <w:vAlign w:val="center"/>
            <w:hideMark/>
          </w:tcPr>
          <w:p w14:paraId="0944E841" w14:textId="77777777" w:rsidR="00A358FE" w:rsidRPr="00A358FE" w:rsidRDefault="00A358FE" w:rsidP="00A358FE">
            <w:pPr>
              <w:rPr>
                <w:rFonts w:ascii="Times New Roman" w:hAnsi="Times New Roman" w:cs="Times New Roman"/>
              </w:rPr>
            </w:pPr>
            <w:r w:rsidRPr="00A358FE">
              <w:rPr>
                <w:rFonts w:ascii="Times New Roman" w:hAnsi="Times New Roman" w:cs="Times New Roman"/>
              </w:rPr>
              <w:t>ServiceNow-native processing</w:t>
            </w:r>
          </w:p>
        </w:tc>
        <w:tc>
          <w:tcPr>
            <w:tcW w:w="0" w:type="auto"/>
            <w:vAlign w:val="center"/>
            <w:hideMark/>
          </w:tcPr>
          <w:p w14:paraId="338EC5C1" w14:textId="77777777" w:rsidR="00A358FE" w:rsidRPr="00A358FE" w:rsidRDefault="00A358FE" w:rsidP="00A358FE">
            <w:pPr>
              <w:rPr>
                <w:rFonts w:ascii="Times New Roman" w:hAnsi="Times New Roman" w:cs="Times New Roman"/>
              </w:rPr>
            </w:pPr>
            <w:r w:rsidRPr="00A358FE">
              <w:rPr>
                <w:rFonts w:ascii="Times New Roman" w:hAnsi="Times New Roman" w:cs="Times New Roman"/>
              </w:rPr>
              <w:t>Integration Hub and network-tool integrations</w:t>
            </w:r>
          </w:p>
        </w:tc>
      </w:tr>
      <w:tr w:rsidR="00A358FE" w:rsidRPr="00A358FE" w14:paraId="588E5E7C" w14:textId="77777777" w:rsidTr="00A358FE">
        <w:trPr>
          <w:tblCellSpacing w:w="15" w:type="dxa"/>
        </w:trPr>
        <w:tc>
          <w:tcPr>
            <w:tcW w:w="0" w:type="auto"/>
            <w:vAlign w:val="center"/>
            <w:hideMark/>
          </w:tcPr>
          <w:p w14:paraId="072EC275" w14:textId="77777777" w:rsidR="00A358FE" w:rsidRPr="00A358FE" w:rsidRDefault="00A358FE" w:rsidP="00A358FE">
            <w:pPr>
              <w:rPr>
                <w:rFonts w:ascii="Times New Roman" w:hAnsi="Times New Roman" w:cs="Times New Roman"/>
              </w:rPr>
            </w:pPr>
            <w:r w:rsidRPr="00A358FE">
              <w:rPr>
                <w:rFonts w:ascii="Times New Roman" w:hAnsi="Times New Roman" w:cs="Times New Roman"/>
                <w:b/>
                <w:bCs/>
              </w:rPr>
              <w:t>Analytics</w:t>
            </w:r>
          </w:p>
        </w:tc>
        <w:tc>
          <w:tcPr>
            <w:tcW w:w="0" w:type="auto"/>
            <w:vAlign w:val="center"/>
            <w:hideMark/>
          </w:tcPr>
          <w:p w14:paraId="27E6C352" w14:textId="77777777" w:rsidR="00A358FE" w:rsidRPr="00A358FE" w:rsidRDefault="00A358FE" w:rsidP="00A358FE">
            <w:pPr>
              <w:rPr>
                <w:rFonts w:ascii="Times New Roman" w:hAnsi="Times New Roman" w:cs="Times New Roman"/>
              </w:rPr>
            </w:pPr>
            <w:r w:rsidRPr="00A358FE">
              <w:rPr>
                <w:rFonts w:ascii="Times New Roman" w:hAnsi="Times New Roman" w:cs="Times New Roman"/>
              </w:rPr>
              <w:t>Request tracking</w:t>
            </w:r>
          </w:p>
        </w:tc>
        <w:tc>
          <w:tcPr>
            <w:tcW w:w="0" w:type="auto"/>
            <w:vAlign w:val="center"/>
            <w:hideMark/>
          </w:tcPr>
          <w:p w14:paraId="5ADFD8D6" w14:textId="77777777" w:rsidR="00A358FE" w:rsidRPr="00A358FE" w:rsidRDefault="00A358FE" w:rsidP="00A358FE">
            <w:pPr>
              <w:rPr>
                <w:rFonts w:ascii="Times New Roman" w:hAnsi="Times New Roman" w:cs="Times New Roman"/>
              </w:rPr>
            </w:pPr>
            <w:r w:rsidRPr="00A358FE">
              <w:rPr>
                <w:rFonts w:ascii="Times New Roman" w:hAnsi="Times New Roman" w:cs="Times New Roman"/>
              </w:rPr>
              <w:t>Advanced operational dashboards and KPIs</w:t>
            </w:r>
          </w:p>
        </w:tc>
      </w:tr>
    </w:tbl>
    <w:p w14:paraId="68CBA598"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Future Development Roadmap</w:t>
      </w:r>
    </w:p>
    <w:p w14:paraId="679C9D4C"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The recommended future enhancement sequence is:</w:t>
      </w:r>
    </w:p>
    <w:p w14:paraId="7E4B47B8" w14:textId="77777777" w:rsidR="00A358FE" w:rsidRPr="00A358FE" w:rsidRDefault="00A358FE" w:rsidP="00A358FE">
      <w:pPr>
        <w:rPr>
          <w:rFonts w:ascii="Times New Roman" w:hAnsi="Times New Roman" w:cs="Times New Roman"/>
        </w:rPr>
      </w:pPr>
      <w:r w:rsidRPr="00A358FE">
        <w:rPr>
          <w:rFonts w:ascii="Times New Roman" w:hAnsi="Times New Roman" w:cs="Times New Roman"/>
          <w:b/>
          <w:bCs/>
        </w:rPr>
        <w:t>Phase 1 – Current Solution</w:t>
      </w:r>
      <w:r w:rsidRPr="00A358FE">
        <w:rPr>
          <w:rFonts w:ascii="Times New Roman" w:hAnsi="Times New Roman" w:cs="Times New Roman"/>
        </w:rPr>
        <w:br/>
        <w:t>Network Request submission, validation, approval, automation, notification, and tracking.</w:t>
      </w:r>
    </w:p>
    <w:p w14:paraId="290B5941" w14:textId="77777777" w:rsidR="00A358FE" w:rsidRPr="00A358FE" w:rsidRDefault="00A358FE" w:rsidP="00A358FE">
      <w:pPr>
        <w:rPr>
          <w:rFonts w:ascii="Times New Roman" w:hAnsi="Times New Roman" w:cs="Times New Roman"/>
        </w:rPr>
      </w:pPr>
      <w:r w:rsidRPr="00A358FE">
        <w:rPr>
          <w:rFonts w:ascii="Times New Roman" w:hAnsi="Times New Roman" w:cs="Times New Roman"/>
          <w:b/>
          <w:bCs/>
        </w:rPr>
        <w:t>Phase 2 – Advanced Reporting</w:t>
      </w:r>
      <w:r w:rsidRPr="00A358FE">
        <w:rPr>
          <w:rFonts w:ascii="Times New Roman" w:hAnsi="Times New Roman" w:cs="Times New Roman"/>
        </w:rPr>
        <w:br/>
        <w:t>Introduce dashboards and operational KPIs.</w:t>
      </w:r>
    </w:p>
    <w:p w14:paraId="336BCC62" w14:textId="77777777" w:rsidR="00A358FE" w:rsidRPr="00A358FE" w:rsidRDefault="00A358FE" w:rsidP="00A358FE">
      <w:pPr>
        <w:rPr>
          <w:rFonts w:ascii="Times New Roman" w:hAnsi="Times New Roman" w:cs="Times New Roman"/>
        </w:rPr>
      </w:pPr>
      <w:r w:rsidRPr="00A358FE">
        <w:rPr>
          <w:rFonts w:ascii="Times New Roman" w:hAnsi="Times New Roman" w:cs="Times New Roman"/>
          <w:b/>
          <w:bCs/>
        </w:rPr>
        <w:lastRenderedPageBreak/>
        <w:t>Phase 3 – Enterprise Integration</w:t>
      </w:r>
      <w:r w:rsidRPr="00A358FE">
        <w:rPr>
          <w:rFonts w:ascii="Times New Roman" w:hAnsi="Times New Roman" w:cs="Times New Roman"/>
        </w:rPr>
        <w:br/>
        <w:t>Introduce Integration Hub and connections to external infrastructure systems.</w:t>
      </w:r>
    </w:p>
    <w:p w14:paraId="498CA72A" w14:textId="77777777" w:rsidR="00A358FE" w:rsidRPr="00A358FE" w:rsidRDefault="00A358FE" w:rsidP="00A358FE">
      <w:pPr>
        <w:rPr>
          <w:rFonts w:ascii="Times New Roman" w:hAnsi="Times New Roman" w:cs="Times New Roman"/>
        </w:rPr>
      </w:pPr>
      <w:r w:rsidRPr="00A358FE">
        <w:rPr>
          <w:rFonts w:ascii="Times New Roman" w:hAnsi="Times New Roman" w:cs="Times New Roman"/>
          <w:b/>
          <w:bCs/>
        </w:rPr>
        <w:t>Phase 4 – Auto-Provisioning</w:t>
      </w:r>
      <w:r w:rsidRPr="00A358FE">
        <w:rPr>
          <w:rFonts w:ascii="Times New Roman" w:hAnsi="Times New Roman" w:cs="Times New Roman"/>
        </w:rPr>
        <w:br/>
        <w:t>Enable approved requests to trigger automated network configuration.</w:t>
      </w:r>
    </w:p>
    <w:p w14:paraId="33F5CEC0" w14:textId="77777777" w:rsidR="00A358FE" w:rsidRPr="00A358FE" w:rsidRDefault="00A358FE" w:rsidP="00A358FE">
      <w:pPr>
        <w:rPr>
          <w:rFonts w:ascii="Times New Roman" w:hAnsi="Times New Roman" w:cs="Times New Roman"/>
        </w:rPr>
      </w:pPr>
      <w:r w:rsidRPr="00A358FE">
        <w:rPr>
          <w:rFonts w:ascii="Times New Roman" w:hAnsi="Times New Roman" w:cs="Times New Roman"/>
          <w:b/>
          <w:bCs/>
        </w:rPr>
        <w:t>Phase 5 – Service Expansion</w:t>
      </w:r>
      <w:r w:rsidRPr="00A358FE">
        <w:rPr>
          <w:rFonts w:ascii="Times New Roman" w:hAnsi="Times New Roman" w:cs="Times New Roman"/>
        </w:rPr>
        <w:br/>
        <w:t>Extend the solution to device provisioning, access requests, and other IT services.</w:t>
      </w:r>
    </w:p>
    <w:p w14:paraId="78096314" w14:textId="77777777" w:rsidR="00A358FE" w:rsidRPr="00A358FE" w:rsidRDefault="00A358FE" w:rsidP="00A358FE">
      <w:pPr>
        <w:rPr>
          <w:rFonts w:ascii="Times New Roman" w:hAnsi="Times New Roman" w:cs="Times New Roman"/>
          <w:b/>
          <w:bCs/>
        </w:rPr>
      </w:pPr>
      <w:r w:rsidRPr="00A358FE">
        <w:rPr>
          <w:rFonts w:ascii="Times New Roman" w:hAnsi="Times New Roman" w:cs="Times New Roman"/>
          <w:b/>
          <w:bCs/>
        </w:rPr>
        <w:t>Outcome</w:t>
      </w:r>
    </w:p>
    <w:p w14:paraId="1B2AF379"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The solution provides a foundation that can evolve from a network request management application into a broader IT service automation platform.</w:t>
      </w:r>
    </w:p>
    <w:p w14:paraId="59CB3083"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 xml:space="preserve">By progressively introducing integrations, infrastructure automation, analytics, and additional service </w:t>
      </w:r>
      <w:proofErr w:type="spellStart"/>
      <w:r w:rsidRPr="00A358FE">
        <w:rPr>
          <w:rFonts w:ascii="Times New Roman" w:hAnsi="Times New Roman" w:cs="Times New Roman"/>
        </w:rPr>
        <w:t>catalog</w:t>
      </w:r>
      <w:proofErr w:type="spellEnd"/>
      <w:r w:rsidRPr="00A358FE">
        <w:rPr>
          <w:rFonts w:ascii="Times New Roman" w:hAnsi="Times New Roman" w:cs="Times New Roman"/>
        </w:rPr>
        <w:t xml:space="preserve"> offerings, the organization can increase automation without replacing the existing request-management foundation.</w:t>
      </w:r>
    </w:p>
    <w:p w14:paraId="6310FD56"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Replicability &amp; Maintainability Note</w:t>
      </w:r>
    </w:p>
    <w:p w14:paraId="1DD3ADBA"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The current solution should remain the baseline implementation, while future capabilities can be introduced incrementally. This approach reduces implementation risk and allows new integrations, services, and reporting capabilities to be added without redesigning the complete request-management process.</w:t>
      </w:r>
    </w:p>
    <w:p w14:paraId="5CBC781C" w14:textId="77777777" w:rsidR="00A358FE" w:rsidRPr="00A358FE" w:rsidRDefault="00A358FE" w:rsidP="00A358FE">
      <w:pPr>
        <w:jc w:val="both"/>
        <w:rPr>
          <w:rFonts w:ascii="Times New Roman" w:hAnsi="Times New Roman" w:cs="Times New Roman"/>
          <w:b/>
          <w:bCs/>
        </w:rPr>
      </w:pPr>
      <w:r w:rsidRPr="00A358FE">
        <w:rPr>
          <w:rFonts w:ascii="Times New Roman" w:hAnsi="Times New Roman" w:cs="Times New Roman"/>
          <w:b/>
          <w:bCs/>
        </w:rPr>
        <w:t>Important Documentation Note</w:t>
      </w:r>
    </w:p>
    <w:p w14:paraId="4558A536" w14:textId="77777777" w:rsidR="00A358FE" w:rsidRPr="00A358FE" w:rsidRDefault="00A358FE" w:rsidP="00A358FE">
      <w:pPr>
        <w:jc w:val="both"/>
        <w:rPr>
          <w:rFonts w:ascii="Times New Roman" w:hAnsi="Times New Roman" w:cs="Times New Roman"/>
        </w:rPr>
      </w:pPr>
      <w:r w:rsidRPr="00A358FE">
        <w:rPr>
          <w:rFonts w:ascii="Times New Roman" w:hAnsi="Times New Roman" w:cs="Times New Roman"/>
        </w:rPr>
        <w:t>The following items should be presented in the capstone report as future enhancements, not as currently implemented features:</w:t>
      </w:r>
    </w:p>
    <w:p w14:paraId="74C6D6B1" w14:textId="77777777" w:rsidR="00A358FE" w:rsidRPr="00A358FE" w:rsidRDefault="00A358FE" w:rsidP="00A358FE">
      <w:pPr>
        <w:numPr>
          <w:ilvl w:val="0"/>
          <w:numId w:val="5"/>
        </w:numPr>
        <w:jc w:val="both"/>
        <w:rPr>
          <w:rFonts w:ascii="Times New Roman" w:hAnsi="Times New Roman" w:cs="Times New Roman"/>
        </w:rPr>
      </w:pPr>
      <w:r w:rsidRPr="00A358FE">
        <w:rPr>
          <w:rFonts w:ascii="Times New Roman" w:hAnsi="Times New Roman" w:cs="Times New Roman"/>
        </w:rPr>
        <w:t>Cisco DNA Centre integration</w:t>
      </w:r>
    </w:p>
    <w:p w14:paraId="0B27287C" w14:textId="77777777" w:rsidR="00A358FE" w:rsidRPr="00A358FE" w:rsidRDefault="00A358FE" w:rsidP="00A358FE">
      <w:pPr>
        <w:numPr>
          <w:ilvl w:val="0"/>
          <w:numId w:val="5"/>
        </w:numPr>
        <w:jc w:val="both"/>
        <w:rPr>
          <w:rFonts w:ascii="Times New Roman" w:hAnsi="Times New Roman" w:cs="Times New Roman"/>
        </w:rPr>
      </w:pPr>
      <w:r w:rsidRPr="00A358FE">
        <w:rPr>
          <w:rFonts w:ascii="Times New Roman" w:hAnsi="Times New Roman" w:cs="Times New Roman"/>
        </w:rPr>
        <w:t>Ansible integration</w:t>
      </w:r>
    </w:p>
    <w:p w14:paraId="7848CAFA" w14:textId="77777777" w:rsidR="00A358FE" w:rsidRPr="00A358FE" w:rsidRDefault="00A358FE" w:rsidP="00A358FE">
      <w:pPr>
        <w:numPr>
          <w:ilvl w:val="0"/>
          <w:numId w:val="5"/>
        </w:numPr>
        <w:jc w:val="both"/>
        <w:rPr>
          <w:rFonts w:ascii="Times New Roman" w:hAnsi="Times New Roman" w:cs="Times New Roman"/>
        </w:rPr>
      </w:pPr>
      <w:r w:rsidRPr="00A358FE">
        <w:rPr>
          <w:rFonts w:ascii="Times New Roman" w:hAnsi="Times New Roman" w:cs="Times New Roman"/>
        </w:rPr>
        <w:t>Integration Hub orchestration</w:t>
      </w:r>
    </w:p>
    <w:p w14:paraId="1B9FBFED" w14:textId="77777777" w:rsidR="00A358FE" w:rsidRPr="00A358FE" w:rsidRDefault="00A358FE" w:rsidP="00A358FE">
      <w:pPr>
        <w:numPr>
          <w:ilvl w:val="0"/>
          <w:numId w:val="5"/>
        </w:numPr>
        <w:jc w:val="both"/>
        <w:rPr>
          <w:rFonts w:ascii="Times New Roman" w:hAnsi="Times New Roman" w:cs="Times New Roman"/>
        </w:rPr>
      </w:pPr>
      <w:r w:rsidRPr="00A358FE">
        <w:rPr>
          <w:rFonts w:ascii="Times New Roman" w:hAnsi="Times New Roman" w:cs="Times New Roman"/>
        </w:rPr>
        <w:t>Automated network provisioning</w:t>
      </w:r>
    </w:p>
    <w:p w14:paraId="5A92982D" w14:textId="77777777" w:rsidR="00A358FE" w:rsidRPr="00A358FE" w:rsidRDefault="00A358FE" w:rsidP="00A358FE">
      <w:pPr>
        <w:numPr>
          <w:ilvl w:val="0"/>
          <w:numId w:val="5"/>
        </w:numPr>
        <w:jc w:val="both"/>
        <w:rPr>
          <w:rFonts w:ascii="Times New Roman" w:hAnsi="Times New Roman" w:cs="Times New Roman"/>
        </w:rPr>
      </w:pPr>
      <w:r w:rsidRPr="00A358FE">
        <w:rPr>
          <w:rFonts w:ascii="Times New Roman" w:hAnsi="Times New Roman" w:cs="Times New Roman"/>
        </w:rPr>
        <w:t>Advanced reporting dashboards</w:t>
      </w:r>
    </w:p>
    <w:p w14:paraId="44E4CF36" w14:textId="77777777" w:rsidR="00A358FE" w:rsidRPr="00A358FE" w:rsidRDefault="00A358FE" w:rsidP="00A358FE">
      <w:pPr>
        <w:numPr>
          <w:ilvl w:val="0"/>
          <w:numId w:val="5"/>
        </w:numPr>
        <w:jc w:val="both"/>
        <w:rPr>
          <w:rFonts w:ascii="Times New Roman" w:hAnsi="Times New Roman" w:cs="Times New Roman"/>
        </w:rPr>
      </w:pPr>
      <w:r w:rsidRPr="00A358FE">
        <w:rPr>
          <w:rFonts w:ascii="Times New Roman" w:hAnsi="Times New Roman" w:cs="Times New Roman"/>
        </w:rPr>
        <w:t>Expansion to additional IT services</w:t>
      </w:r>
    </w:p>
    <w:p w14:paraId="3E60E842" w14:textId="77777777" w:rsidR="00EE3C0F" w:rsidRPr="00A358FE" w:rsidRDefault="00EE3C0F" w:rsidP="00A358FE">
      <w:pPr>
        <w:jc w:val="both"/>
        <w:rPr>
          <w:rFonts w:ascii="Times New Roman" w:hAnsi="Times New Roman" w:cs="Times New Roman"/>
        </w:rPr>
      </w:pPr>
    </w:p>
    <w:sectPr w:rsidR="00EE3C0F" w:rsidRPr="00A35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D07F1"/>
    <w:multiLevelType w:val="multilevel"/>
    <w:tmpl w:val="A5EE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64C1B"/>
    <w:multiLevelType w:val="multilevel"/>
    <w:tmpl w:val="C8E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C4182"/>
    <w:multiLevelType w:val="multilevel"/>
    <w:tmpl w:val="9386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44F8F"/>
    <w:multiLevelType w:val="multilevel"/>
    <w:tmpl w:val="B04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B7EB8"/>
    <w:multiLevelType w:val="multilevel"/>
    <w:tmpl w:val="495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44064">
    <w:abstractNumId w:val="2"/>
  </w:num>
  <w:num w:numId="2" w16cid:durableId="789976048">
    <w:abstractNumId w:val="1"/>
  </w:num>
  <w:num w:numId="3" w16cid:durableId="355931811">
    <w:abstractNumId w:val="0"/>
  </w:num>
  <w:num w:numId="4" w16cid:durableId="548999022">
    <w:abstractNumId w:val="4"/>
  </w:num>
  <w:num w:numId="5" w16cid:durableId="1371564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B7"/>
    <w:rsid w:val="005E6C76"/>
    <w:rsid w:val="008D5EB5"/>
    <w:rsid w:val="00A358FE"/>
    <w:rsid w:val="00BA6DB7"/>
    <w:rsid w:val="00E065D6"/>
    <w:rsid w:val="00EE3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59A7D"/>
  <w15:chartTrackingRefBased/>
  <w15:docId w15:val="{44AC19E2-8C82-4F70-BF6F-43FE67AF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DB7"/>
    <w:rPr>
      <w:rFonts w:eastAsiaTheme="majorEastAsia" w:cstheme="majorBidi"/>
      <w:color w:val="272727" w:themeColor="text1" w:themeTint="D8"/>
    </w:rPr>
  </w:style>
  <w:style w:type="paragraph" w:styleId="Title">
    <w:name w:val="Title"/>
    <w:basedOn w:val="Normal"/>
    <w:next w:val="Normal"/>
    <w:link w:val="TitleChar"/>
    <w:uiPriority w:val="10"/>
    <w:qFormat/>
    <w:rsid w:val="00BA6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DB7"/>
    <w:pPr>
      <w:spacing w:before="160"/>
      <w:jc w:val="center"/>
    </w:pPr>
    <w:rPr>
      <w:i/>
      <w:iCs/>
      <w:color w:val="404040" w:themeColor="text1" w:themeTint="BF"/>
    </w:rPr>
  </w:style>
  <w:style w:type="character" w:customStyle="1" w:styleId="QuoteChar">
    <w:name w:val="Quote Char"/>
    <w:basedOn w:val="DefaultParagraphFont"/>
    <w:link w:val="Quote"/>
    <w:uiPriority w:val="29"/>
    <w:rsid w:val="00BA6DB7"/>
    <w:rPr>
      <w:i/>
      <w:iCs/>
      <w:color w:val="404040" w:themeColor="text1" w:themeTint="BF"/>
    </w:rPr>
  </w:style>
  <w:style w:type="paragraph" w:styleId="ListParagraph">
    <w:name w:val="List Paragraph"/>
    <w:basedOn w:val="Normal"/>
    <w:uiPriority w:val="34"/>
    <w:qFormat/>
    <w:rsid w:val="00BA6DB7"/>
    <w:pPr>
      <w:ind w:left="720"/>
      <w:contextualSpacing/>
    </w:pPr>
  </w:style>
  <w:style w:type="character" w:styleId="IntenseEmphasis">
    <w:name w:val="Intense Emphasis"/>
    <w:basedOn w:val="DefaultParagraphFont"/>
    <w:uiPriority w:val="21"/>
    <w:qFormat/>
    <w:rsid w:val="00BA6DB7"/>
    <w:rPr>
      <w:i/>
      <w:iCs/>
      <w:color w:val="0F4761" w:themeColor="accent1" w:themeShade="BF"/>
    </w:rPr>
  </w:style>
  <w:style w:type="paragraph" w:styleId="IntenseQuote">
    <w:name w:val="Intense Quote"/>
    <w:basedOn w:val="Normal"/>
    <w:next w:val="Normal"/>
    <w:link w:val="IntenseQuoteChar"/>
    <w:uiPriority w:val="30"/>
    <w:qFormat/>
    <w:rsid w:val="00BA6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DB7"/>
    <w:rPr>
      <w:i/>
      <w:iCs/>
      <w:color w:val="0F4761" w:themeColor="accent1" w:themeShade="BF"/>
    </w:rPr>
  </w:style>
  <w:style w:type="character" w:styleId="IntenseReference">
    <w:name w:val="Intense Reference"/>
    <w:basedOn w:val="DefaultParagraphFont"/>
    <w:uiPriority w:val="32"/>
    <w:qFormat/>
    <w:rsid w:val="00BA6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175546">
      <w:bodyDiv w:val="1"/>
      <w:marLeft w:val="0"/>
      <w:marRight w:val="0"/>
      <w:marTop w:val="0"/>
      <w:marBottom w:val="0"/>
      <w:divBdr>
        <w:top w:val="none" w:sz="0" w:space="0" w:color="auto"/>
        <w:left w:val="none" w:sz="0" w:space="0" w:color="auto"/>
        <w:bottom w:val="none" w:sz="0" w:space="0" w:color="auto"/>
        <w:right w:val="none" w:sz="0" w:space="0" w:color="auto"/>
      </w:divBdr>
      <w:divsChild>
        <w:div w:id="1719161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6550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076433">
      <w:bodyDiv w:val="1"/>
      <w:marLeft w:val="0"/>
      <w:marRight w:val="0"/>
      <w:marTop w:val="0"/>
      <w:marBottom w:val="0"/>
      <w:divBdr>
        <w:top w:val="none" w:sz="0" w:space="0" w:color="auto"/>
        <w:left w:val="none" w:sz="0" w:space="0" w:color="auto"/>
        <w:bottom w:val="none" w:sz="0" w:space="0" w:color="auto"/>
        <w:right w:val="none" w:sz="0" w:space="0" w:color="auto"/>
      </w:divBdr>
      <w:divsChild>
        <w:div w:id="101461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261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appalanaidu appalanaidu</dc:creator>
  <cp:keywords/>
  <dc:description/>
  <cp:lastModifiedBy>appalanaidu appalanaidu</cp:lastModifiedBy>
  <cp:revision>2</cp:revision>
  <dcterms:created xsi:type="dcterms:W3CDTF">2026-09-06T08:48:00Z</dcterms:created>
  <dcterms:modified xsi:type="dcterms:W3CDTF">2026-09-06T08:52:00Z</dcterms:modified>
</cp:coreProperties>
</file>