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7"/>
        </w:numPr>
        <w:spacing w:after="0" w:before="40" w:line="259" w:lineRule="auto"/>
        <w:ind w:left="1440" w:hanging="36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Scenarii de cas d’utilisation</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Voici les scénarii approfondissant les cas d’utilisation précédents.</w:t>
      </w:r>
    </w:p>
    <w:p w:rsidR="00000000" w:rsidDel="00000000" w:rsidP="00000000" w:rsidRDefault="00000000" w:rsidRPr="00000000" w14:paraId="00000003">
      <w:pPr>
        <w:pStyle w:val="Heading3"/>
        <w:numPr>
          <w:ilvl w:val="0"/>
          <w:numId w:val="4"/>
        </w:numPr>
        <w:spacing w:after="0" w:before="40" w:line="259" w:lineRule="auto"/>
        <w:ind w:left="720" w:hanging="360"/>
        <w:rPr>
          <w:rFonts w:ascii="Calibri" w:cs="Calibri" w:eastAsia="Calibri" w:hAnsi="Calibri"/>
          <w:color w:val="1e4d78"/>
          <w:sz w:val="24"/>
          <w:szCs w:val="24"/>
        </w:rPr>
      </w:pPr>
      <w:r w:rsidDel="00000000" w:rsidR="00000000" w:rsidRPr="00000000">
        <w:rPr>
          <w:rFonts w:ascii="Calibri" w:cs="Calibri" w:eastAsia="Calibri" w:hAnsi="Calibri"/>
          <w:color w:val="1e4d78"/>
          <w:sz w:val="24"/>
          <w:szCs w:val="24"/>
          <w:rtl w:val="0"/>
        </w:rPr>
        <w:t xml:space="preserve">Côté Internaute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Pouvoir visualiser les différentes page bocaux avec leurs ingrédients</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L’internaute visualise la page des bocaux et peut visualiser leurs ingrédients</w:t>
            </w:r>
          </w:p>
        </w:tc>
      </w:tr>
      <w:tr>
        <w:trPr>
          <w:cantSplit w:val="0"/>
          <w:trHeight w:val="2088.4375" w:hRule="atLeast"/>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1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accède au site </w:t>
            </w:r>
          </w:p>
          <w:p w:rsidR="00000000" w:rsidDel="00000000" w:rsidP="00000000" w:rsidRDefault="00000000" w:rsidRPr="00000000" w14:paraId="0000001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fait défiler l'onglet déroulant “Nos Produits” et clique sur “Nos bocaux” </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visualise la page des bocaux sale, il à la possibilité au passage de la souris sur les différentes images les ingrédients du bocal concerné et s'ils sont disponibles ou non.</w:t>
            </w:r>
          </w:p>
          <w:p w:rsidR="00000000" w:rsidDel="00000000" w:rsidP="00000000" w:rsidRDefault="00000000" w:rsidRPr="00000000" w14:paraId="00000015">
            <w:pPr>
              <w:numPr>
                <w:ilvl w:val="0"/>
                <w:numId w:val="9"/>
              </w:numPr>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L’internaute a aussi la possibilité d'accéder au bocaux sucre et divers en cliquant sur les boutons respectifs dans le menu latéral.</w:t>
            </w:r>
          </w:p>
        </w:tc>
      </w:tr>
      <w:tr>
        <w:trPr>
          <w:cantSplit w:val="0"/>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19">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https://www.phpfacile.com/apprendre_le_php/camembert_avec_jpgraph</w:t>
        </w:r>
      </w:hyperlink>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https://www.php.net/manual/fr/function.mail.php</w:t>
      </w:r>
    </w:p>
    <w:tbl>
      <w:tblPr>
        <w:tblStyle w:val="Table2"/>
        <w:tblW w:w="90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6660"/>
        <w:tblGridChange w:id="0">
          <w:tblGrid>
            <w:gridCol w:w="2385"/>
            <w:gridCol w:w="6660"/>
          </w:tblGrid>
        </w:tblGridChange>
      </w:tblGrid>
      <w:tr>
        <w:trPr>
          <w:cantSplit w:val="0"/>
          <w:tblHeader w:val="0"/>
        </w:trPr>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Pouvoir visualiser les différentes page des légumes</w:t>
            </w:r>
          </w:p>
        </w:tc>
      </w:tr>
      <w:tr>
        <w:trPr>
          <w:cantSplit w:val="0"/>
          <w:tblHeader w:val="0"/>
        </w:trPr>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blHeader w:val="0"/>
        </w:trPr>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L’internaute visualise la page des légumes</w:t>
            </w:r>
          </w:p>
        </w:tc>
      </w:tr>
      <w:tr>
        <w:trPr>
          <w:cantSplit w:val="0"/>
          <w:tblHeader w:val="0"/>
        </w:trPr>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27">
            <w:pPr>
              <w:numPr>
                <w:ilvl w:val="0"/>
                <w:numId w:val="2"/>
              </w:numPr>
              <w:ind w:left="360"/>
              <w:rPr>
                <w:rFonts w:ascii="Calibri" w:cs="Calibri" w:eastAsia="Calibri" w:hAnsi="Calibri"/>
              </w:rPr>
            </w:pPr>
            <w:r w:rsidDel="00000000" w:rsidR="00000000" w:rsidRPr="00000000">
              <w:rPr>
                <w:rFonts w:ascii="Calibri" w:cs="Calibri" w:eastAsia="Calibri" w:hAnsi="Calibri"/>
                <w:rtl w:val="0"/>
              </w:rPr>
              <w:t xml:space="preserve">L’internaute accède au site </w:t>
            </w:r>
          </w:p>
          <w:p w:rsidR="00000000" w:rsidDel="00000000" w:rsidP="00000000" w:rsidRDefault="00000000" w:rsidRPr="00000000" w14:paraId="0000002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2"/>
              </w:numPr>
              <w:ind w:left="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fait défiler l'onglet déroulant “Nos Produits” et clique sur “Nos légumes” </w:t>
            </w:r>
          </w:p>
          <w:p w:rsidR="00000000" w:rsidDel="00000000" w:rsidP="00000000" w:rsidRDefault="00000000" w:rsidRPr="00000000" w14:paraId="0000002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2"/>
              </w:numPr>
              <w:ind w:left="360"/>
              <w:rPr>
                <w:rFonts w:ascii="Calibri" w:cs="Calibri" w:eastAsia="Calibri" w:hAnsi="Calibri"/>
              </w:rPr>
            </w:pPr>
            <w:r w:rsidDel="00000000" w:rsidR="00000000" w:rsidRPr="00000000">
              <w:rPr>
                <w:rFonts w:ascii="Calibri" w:cs="Calibri" w:eastAsia="Calibri" w:hAnsi="Calibri"/>
                <w:rtl w:val="0"/>
              </w:rPr>
              <w:t xml:space="preserve">L’internaute visualise la page des légumes, il visualise aussi les légumes en image</w:t>
            </w:r>
          </w:p>
          <w:p w:rsidR="00000000" w:rsidDel="00000000" w:rsidP="00000000" w:rsidRDefault="00000000" w:rsidRPr="00000000" w14:paraId="0000002C">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
              </w:numPr>
              <w:ind w:left="360"/>
              <w:rPr>
                <w:rFonts w:ascii="Calibri" w:cs="Calibri" w:eastAsia="Calibri" w:hAnsi="Calibri"/>
              </w:rPr>
            </w:pPr>
            <w:r w:rsidDel="00000000" w:rsidR="00000000" w:rsidRPr="00000000">
              <w:rPr>
                <w:rFonts w:ascii="Calibri" w:cs="Calibri" w:eastAsia="Calibri" w:hAnsi="Calibri"/>
                <w:rtl w:val="0"/>
              </w:rPr>
              <w:t xml:space="preserve">L’internaute a aussi la possibilité d'accéder aux différentes saisons en cliquant sur les boutons respectifs dans le menu latéral. Pour pouvoir voir les différents légumes en fonction des saisons et s'ils sont disponibles ou non.</w:t>
            </w:r>
          </w:p>
        </w:tc>
      </w:tr>
      <w:tr>
        <w:trPr>
          <w:cantSplit w:val="0"/>
          <w:tblHeader w:val="0"/>
        </w:trPr>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2F">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Pouvoir visualiser les différentes page des légumes</w:t>
            </w:r>
          </w:p>
        </w:tc>
      </w:tr>
      <w:tr>
        <w:trPr>
          <w:cantSplit w:val="0"/>
          <w:tblHeader w:val="0"/>
        </w:trPr>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blHeader w:val="0"/>
        </w:trPr>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L’internaute visualise la page des fruits</w:t>
            </w:r>
          </w:p>
        </w:tc>
      </w:tr>
      <w:tr>
        <w:trPr>
          <w:cantSplit w:val="0"/>
          <w:trHeight w:val="1327.7734375" w:hRule="atLeast"/>
          <w:tblHeader w:val="0"/>
        </w:trPr>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3D">
            <w:pPr>
              <w:numPr>
                <w:ilvl w:val="0"/>
                <w:numId w:val="5"/>
              </w:numPr>
              <w:ind w:left="360"/>
              <w:rPr>
                <w:rFonts w:ascii="Calibri" w:cs="Calibri" w:eastAsia="Calibri" w:hAnsi="Calibri"/>
              </w:rPr>
            </w:pPr>
            <w:r w:rsidDel="00000000" w:rsidR="00000000" w:rsidRPr="00000000">
              <w:rPr>
                <w:rFonts w:ascii="Calibri" w:cs="Calibri" w:eastAsia="Calibri" w:hAnsi="Calibri"/>
                <w:rtl w:val="0"/>
              </w:rPr>
              <w:t xml:space="preserve">L’internaute accède au site </w:t>
            </w:r>
          </w:p>
          <w:p w:rsidR="00000000" w:rsidDel="00000000" w:rsidP="00000000" w:rsidRDefault="00000000" w:rsidRPr="00000000" w14:paraId="0000003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5"/>
              </w:numPr>
              <w:ind w:left="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fait défiler l'onglet déroulant “Nos Produits” et clique sur “Nos fruits” </w:t>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5"/>
              </w:numPr>
              <w:ind w:left="360"/>
              <w:rPr>
                <w:rFonts w:ascii="Calibri" w:cs="Calibri" w:eastAsia="Calibri" w:hAnsi="Calibri"/>
              </w:rPr>
            </w:pPr>
            <w:r w:rsidDel="00000000" w:rsidR="00000000" w:rsidRPr="00000000">
              <w:rPr>
                <w:rFonts w:ascii="Calibri" w:cs="Calibri" w:eastAsia="Calibri" w:hAnsi="Calibri"/>
                <w:rtl w:val="0"/>
              </w:rPr>
              <w:t xml:space="preserve">L’internaute visualise la page des fruits, il visualise aussi les fruits en image</w:t>
            </w:r>
          </w:p>
          <w:p w:rsidR="00000000" w:rsidDel="00000000" w:rsidP="00000000" w:rsidRDefault="00000000" w:rsidRPr="00000000" w14:paraId="0000004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5"/>
              </w:numPr>
              <w:ind w:left="360"/>
              <w:rPr>
                <w:rFonts w:ascii="Calibri" w:cs="Calibri" w:eastAsia="Calibri" w:hAnsi="Calibri"/>
              </w:rPr>
            </w:pPr>
            <w:r w:rsidDel="00000000" w:rsidR="00000000" w:rsidRPr="00000000">
              <w:rPr>
                <w:rFonts w:ascii="Calibri" w:cs="Calibri" w:eastAsia="Calibri" w:hAnsi="Calibri"/>
                <w:rtl w:val="0"/>
              </w:rPr>
              <w:t xml:space="preserve">L’internaute a aussi la possibilité d'accéder aux différentes saisons en cliquant sur les boutons respectifs dans le menu latéral. Pour pouvoir voir les différents fruits en fonction des saisons et s'ils sont disponibles ou non.</w:t>
            </w:r>
          </w:p>
        </w:tc>
      </w:tr>
      <w:tr>
        <w:trPr>
          <w:cantSplit w:val="0"/>
          <w:tblHeader w:val="0"/>
        </w:trPr>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45">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46">
      <w:pPr>
        <w:spacing w:after="160" w:line="259" w:lineRule="auto"/>
        <w:rPr/>
      </w:pPr>
      <w:r w:rsidDel="00000000" w:rsidR="00000000" w:rsidRPr="00000000">
        <w:rPr>
          <w:rtl w:val="0"/>
        </w:rPr>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tbl>
      <w:tblPr>
        <w:tblStyle w:val="Table4"/>
        <w:tblW w:w="919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6660"/>
        <w:tblGridChange w:id="0">
          <w:tblGrid>
            <w:gridCol w:w="2535"/>
            <w:gridCol w:w="6660"/>
          </w:tblGrid>
        </w:tblGridChange>
      </w:tblGrid>
      <w:tr>
        <w:trPr>
          <w:cantSplit w:val="0"/>
          <w:tblHeader w:val="0"/>
        </w:trPr>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Pouvoir voir le fonctionnement de l'entreprise</w:t>
            </w:r>
          </w:p>
        </w:tc>
      </w:tr>
      <w:tr>
        <w:trPr>
          <w:cantSplit w:val="0"/>
          <w:tblHeader w:val="0"/>
        </w:trPr>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l’internaute peut visualiser le fonctionnement de l'entreprise</w:t>
            </w:r>
          </w:p>
        </w:tc>
      </w:tr>
      <w:tr>
        <w:trPr>
          <w:cantSplit w:val="0"/>
          <w:tblHeader w:val="0"/>
        </w:trPr>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5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accède au site</w:t>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clique sur l’onglet  “A propos de nous”</w:t>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Il visualise la page “A propos de nous”, il a alors la possibilité de cliquer sur l’image pour choisir une saison</w:t>
            </w:r>
          </w:p>
          <w:p w:rsidR="00000000" w:rsidDel="00000000" w:rsidP="00000000" w:rsidRDefault="00000000" w:rsidRPr="00000000" w14:paraId="00000058">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 L’internaute visualise la page de la saison voulu, il peut alors trouver les information sur cette saison et a la possibilité d’aller sur les autres saisons</w:t>
            </w:r>
          </w:p>
        </w:tc>
      </w:tr>
      <w:tr>
        <w:trPr>
          <w:cantSplit w:val="0"/>
          <w:tblHeader w:val="0"/>
        </w:trPr>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5A">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5B">
      <w:pPr>
        <w:spacing w:after="160" w:line="259" w:lineRule="auto"/>
        <w:rPr/>
      </w:pPr>
      <w:r w:rsidDel="00000000" w:rsidR="00000000" w:rsidRPr="00000000">
        <w:rPr>
          <w:rtl w:val="0"/>
        </w:rPr>
      </w:r>
    </w:p>
    <w:p w:rsidR="00000000" w:rsidDel="00000000" w:rsidP="00000000" w:rsidRDefault="00000000" w:rsidRPr="00000000" w14:paraId="0000005C">
      <w:pPr>
        <w:spacing w:after="160" w:line="259" w:lineRule="auto"/>
        <w:rPr/>
      </w:pPr>
      <w:r w:rsidDel="00000000" w:rsidR="00000000" w:rsidRPr="00000000">
        <w:rPr>
          <w:rtl w:val="0"/>
        </w:rPr>
      </w:r>
    </w:p>
    <w:p w:rsidR="00000000" w:rsidDel="00000000" w:rsidP="00000000" w:rsidRDefault="00000000" w:rsidRPr="00000000" w14:paraId="0000005D">
      <w:pPr>
        <w:spacing w:after="160" w:line="259" w:lineRule="auto"/>
        <w:rPr/>
      </w:pP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Savoir quel marché est concerné par l'entreprise</w:t>
            </w:r>
          </w:p>
        </w:tc>
      </w:tr>
      <w:tr>
        <w:trPr>
          <w:cantSplit w:val="0"/>
          <w:tblHeader w:val="0"/>
        </w:trPr>
        <w:tc>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rHeight w:val="870" w:hRule="atLeast"/>
          <w:tblHeader w:val="0"/>
        </w:trPr>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L’internaute peut savoir ou trouver les marchés</w:t>
            </w:r>
          </w:p>
        </w:tc>
      </w:tr>
      <w:tr>
        <w:trPr>
          <w:cantSplit w:val="0"/>
          <w:trHeight w:val="1327.7734375" w:hRule="atLeast"/>
          <w:tblHeader w:val="0"/>
        </w:trPr>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6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accède au site</w:t>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clique sur l’onglet déroulant  “Nous retrouver” et il clique ensuite sur l'onglet “Marchés”</w:t>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Il visualise la page “Marchés”, il a alors la possibilité de trouver la localisation des différents marchés de la semaine</w:t>
            </w:r>
          </w:p>
        </w:tc>
      </w:tr>
      <w:tr>
        <w:trPr>
          <w:cantSplit w:val="0"/>
          <w:tblHeader w:val="0"/>
        </w:trPr>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6F">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Savoir quel sont les points de vente concerné par l'entreprise</w:t>
            </w:r>
          </w:p>
        </w:tc>
      </w:tr>
      <w:tr>
        <w:trPr>
          <w:cantSplit w:val="0"/>
          <w:tblHeader w:val="0"/>
        </w:trPr>
        <w:tc>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blHeader w:val="0"/>
        </w:trPr>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L’internaute peut savoir ou trouver les différents points de vente</w:t>
            </w:r>
          </w:p>
        </w:tc>
      </w:tr>
      <w:tr>
        <w:trPr>
          <w:cantSplit w:val="0"/>
          <w:trHeight w:val="1327.7734375" w:hRule="atLeast"/>
          <w:tblHeader w:val="0"/>
        </w:trPr>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7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accède au site</w:t>
            </w:r>
          </w:p>
          <w:p w:rsidR="00000000" w:rsidDel="00000000" w:rsidP="00000000" w:rsidRDefault="00000000" w:rsidRPr="00000000" w14:paraId="0000007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clique sur l’onglet déroulant  “Nous retrouver” et il clique ensuite sur l'onglet “Points de vente”</w:t>
            </w:r>
          </w:p>
          <w:p w:rsidR="00000000" w:rsidDel="00000000" w:rsidP="00000000" w:rsidRDefault="00000000" w:rsidRPr="00000000" w14:paraId="0000007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Il visualise la page “Points de vente”, il a alors la possibilité de trouver la localisation des différents points de vente</w:t>
            </w:r>
          </w:p>
        </w:tc>
      </w:tr>
      <w:tr>
        <w:trPr>
          <w:cantSplit w:val="0"/>
          <w:tblHeader w:val="0"/>
        </w:trPr>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81">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82">
      <w:pPr>
        <w:spacing w:after="160" w:line="259" w:lineRule="auto"/>
        <w:rPr>
          <w:rFonts w:ascii="Calibri" w:cs="Calibri" w:eastAsia="Calibri" w:hAnsi="Calibri"/>
        </w:rPr>
      </w:pP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Cas Utilisation</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Pouvoir voir les mentions légales</w:t>
            </w:r>
          </w:p>
        </w:tc>
      </w:tr>
      <w:tr>
        <w:trPr>
          <w:cantSplit w:val="0"/>
          <w:tblHeader w:val="0"/>
        </w:trPr>
        <w:tc>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Acteur</w:t>
            </w:r>
          </w:p>
        </w:tc>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Internautes</w:t>
            </w:r>
          </w:p>
        </w:tc>
      </w:tr>
      <w:tr>
        <w:trPr>
          <w:cantSplit w:val="0"/>
          <w:tblHeader w:val="0"/>
        </w:trPr>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Evènement déclencheur</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Partie prenante</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intérêt</w:t>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Se connecter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L’internaute peut voir les mentions légales</w:t>
            </w:r>
          </w:p>
        </w:tc>
      </w:tr>
      <w:tr>
        <w:trPr>
          <w:cantSplit w:val="0"/>
          <w:trHeight w:val="1327.7734375" w:hRule="atLeast"/>
          <w:tblHeader w:val="0"/>
        </w:trPr>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Scénario nominal</w:t>
            </w:r>
          </w:p>
        </w:tc>
        <w:tc>
          <w:tcPr/>
          <w:p w:rsidR="00000000" w:rsidDel="00000000" w:rsidP="00000000" w:rsidRDefault="00000000" w:rsidRPr="00000000" w14:paraId="0000008D">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accède au site</w:t>
            </w:r>
          </w:p>
          <w:p w:rsidR="00000000" w:rsidDel="00000000" w:rsidP="00000000" w:rsidRDefault="00000000" w:rsidRPr="00000000" w14:paraId="0000008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L’internaute visualise la page d'accueil du site, il clique sur le texte en bas de la page “consulter les mentions légales”</w:t>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Il visualise maintenant les mentions légales</w:t>
            </w:r>
          </w:p>
        </w:tc>
      </w:tr>
      <w:tr>
        <w:trPr>
          <w:cantSplit w:val="0"/>
          <w:tblHeader w:val="0"/>
        </w:trPr>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Extensions</w:t>
            </w:r>
          </w:p>
        </w:tc>
        <w:tc>
          <w:tcPr/>
          <w:p w:rsidR="00000000" w:rsidDel="00000000" w:rsidP="00000000" w:rsidRDefault="00000000" w:rsidRPr="00000000" w14:paraId="00000093">
            <w:pPr>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94">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160" w:line="259"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0"/>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pfacile.com/apprendre_le_php/camembert_avec_jp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