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Project Document: Autonomous Zero-Cost AI Career Agent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project aims to build an autonomous, zero-cost AI career agent designed to handle internship tracking, dynamic resume tailoring, and customized interview preparation. By utilizing localized data storage, open-weights AI models, and schema-driven document rendering, the system ensures data privacy while maintaining high-performance execution.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2. Technology Stack &amp; Infrastructure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architecture is built entirely on free-tier, open-source, or local tools to maintain the zero-cost requirement.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Orchestration &amp; LLMs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API Gateway:</w:t>
      </w:r>
      <w:r w:rsidDel="00000000" w:rsidR="00000000" w:rsidRPr="00000000">
        <w:rPr>
          <w:rFonts w:ascii="Arial" w:cs="Arial" w:eastAsia="Arial" w:hAnsi="Arial"/>
          <w:rtl w:val="0"/>
        </w:rPr>
        <w:t xml:space="preserve"> OpenRouter (Free-Tier).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Core Models:</w:t>
      </w:r>
      <w:r w:rsidDel="00000000" w:rsidR="00000000" w:rsidRPr="00000000">
        <w:rPr>
          <w:rFonts w:ascii="Arial" w:cs="Arial" w:eastAsia="Arial" w:hAnsi="Arial"/>
          <w:rtl w:val="0"/>
        </w:rPr>
        <w:t xml:space="preserve"> meta-llama/llama-3.3-70b-instruct:free (Reasoning &amp; logic).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qwen/qwen3-coder:free (Syntax validation &amp; JSON mapping).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deepseek/deepseek-v4-flash:free (Context-heavy document processing).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nvidia/nemotron-3-super-120b-a12b:free (Semantic parsing).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Database &amp; Semantic Memory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Vector Database:</w:t>
      </w:r>
      <w:r w:rsidDel="00000000" w:rsidR="00000000" w:rsidRPr="00000000">
        <w:rPr>
          <w:rFonts w:ascii="Arial" w:cs="Arial" w:eastAsia="Arial" w:hAnsi="Arial"/>
          <w:rtl w:val="0"/>
        </w:rPr>
        <w:t xml:space="preserve"> sqlite-vec. It runs inside SQLite to provide in-process vector search, written in pure C with zero external dependencies.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Embedding Generation: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sqlite-rembed (remote APIs) or sqlite-lembed (local GGUF models).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Data Ingestion Pipeline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Source:</w:t>
      </w:r>
      <w:r w:rsidDel="00000000" w:rsidR="00000000" w:rsidRPr="00000000">
        <w:rPr>
          <w:rFonts w:ascii="Arial" w:cs="Arial" w:eastAsia="Arial" w:hAnsi="Arial"/>
          <w:rtl w:val="0"/>
        </w:rPr>
        <w:t xml:space="preserve"> SimplifyJobs/Summer2026-Internships GitHub repository.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Target File:</w:t>
      </w:r>
      <w:r w:rsidDel="00000000" w:rsidR="00000000" w:rsidRPr="00000000">
        <w:rPr>
          <w:rFonts w:ascii="Arial" w:cs="Arial" w:eastAsia="Arial" w:hAnsi="Arial"/>
          <w:rtl w:val="0"/>
        </w:rPr>
        <w:t xml:space="preserve"> .github/scripts/listings.json.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Mechanism:</w:t>
      </w:r>
      <w:r w:rsidDel="00000000" w:rsidR="00000000" w:rsidRPr="00000000">
        <w:rPr>
          <w:rFonts w:ascii="Arial" w:cs="Arial" w:eastAsia="Arial" w:hAnsi="Arial"/>
          <w:rtl w:val="0"/>
        </w:rPr>
        <w:t xml:space="preserve"> An automated background task fetches the JSON schema over HTTP, filters inactive listings, and writes new records to the local database.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System Integration Layer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Protocol:</w:t>
      </w:r>
      <w:r w:rsidDel="00000000" w:rsidR="00000000" w:rsidRPr="00000000">
        <w:rPr>
          <w:rFonts w:ascii="Arial" w:cs="Arial" w:eastAsia="Arial" w:hAnsi="Arial"/>
          <w:rtl w:val="0"/>
        </w:rPr>
        <w:t xml:space="preserve"> Model Context Protocol (MCP). It acts as a bridge between LLM hosts (like Claude Desktop) and our local data systems.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Server Architecture:</w:t>
      </w:r>
      <w:r w:rsidDel="00000000" w:rsidR="00000000" w:rsidRPr="00000000">
        <w:rPr>
          <w:rFonts w:ascii="Arial" w:cs="Arial" w:eastAsia="Arial" w:hAnsi="Arial"/>
          <w:rtl w:val="0"/>
        </w:rPr>
        <w:t xml:space="preserve"> Custom FastMCP Server written in Python, communicating over standard input/output (stdio).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Supporting MCP Servers:</w:t>
      </w:r>
      <w:r w:rsidDel="00000000" w:rsidR="00000000" w:rsidRPr="00000000">
        <w:rPr>
          <w:rFonts w:ascii="Arial" w:cs="Arial" w:eastAsia="Arial" w:hAnsi="Arial"/>
          <w:rtl w:val="0"/>
        </w:rPr>
        <w:t xml:space="preserve"> Filesystem, Fetch/Puppeteer, SQLite/Postgres, Slack Notification, Discordbot.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Document Transformation &amp; Rendering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Content Source:</w:t>
      </w:r>
      <w:r w:rsidDel="00000000" w:rsidR="00000000" w:rsidRPr="00000000">
        <w:rPr>
          <w:rFonts w:ascii="Arial" w:cs="Arial" w:eastAsia="Arial" w:hAnsi="Arial"/>
          <w:rtl w:val="0"/>
        </w:rPr>
        <w:t xml:space="preserve"> A "Master CV" Markdown file, which acts as a library of content and is 2-3 times longer than a standard CV.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Rendering Engine:</w:t>
      </w:r>
      <w:r w:rsidDel="00000000" w:rsidR="00000000" w:rsidRPr="00000000">
        <w:rPr>
          <w:rFonts w:ascii="Arial" w:cs="Arial" w:eastAsia="Arial" w:hAnsi="Arial"/>
          <w:rtl w:val="0"/>
        </w:rPr>
        <w:t xml:space="preserve"> Typst compilation. It provides sub-100ms compilation speed and is highly lightweight compared to LaTeX.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Typst Package:</w:t>
      </w:r>
      <w:r w:rsidDel="00000000" w:rsidR="00000000" w:rsidRPr="00000000">
        <w:rPr>
          <w:rFonts w:ascii="Arial" w:cs="Arial" w:eastAsia="Arial" w:hAnsi="Arial"/>
          <w:rtl w:val="0"/>
        </w:rPr>
        <w:t xml:space="preserve"> clean-print-cv. This package is ATS-compatible, YAML-driven, uses zero color fills for print-friendliness, and features a single-column layout with standard headings.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3. Technical Deployment Roadmap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deploy and maintain the career agent locally, the team will follow these sequential phases: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Phase 1: Environment Provisioning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Install primary system utilities, dependency engines, and compiling runtimes.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Use uv to manage environments quickly and securely.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Phase 2: Database Initialization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Create the primary SQLite schema.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 sqlite-vec virtual vector tables to store relational listings and manage semantic memories.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Phase 3: Setup the Custom MCP Server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Develop and save the custom Python MCP server as mcp_server.py.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Ensure the script runs over stdio and exposes the necessary dynamic query tools. Note: All operational logging must be directed to sys.stderr to prevent JSON-RPC corruption.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Phase 4: Configure the Claude Desktop Client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Add the new custom server to the local configuration file (e.g., ~/.claude/settings.json or ~/Library/Application Support/Claude/claude_desktop_config.json on macOS).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Override the standard API base URL to route traffic through OpenRouter.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Restart the client to enable the new career memory tools.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Phase 5: Run the Execution Loop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Initiate the background loop that orchestrates the entire pipeline: syncing job listings, matching descriptions against vector memories, sending Slack alerts, and compiling tailored Typst resumes.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4. Core Workflows to Note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The CV Tailoring Pipeline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Instead of manually editing a resume for every application, the system treats the CV as data passing through a pipeline.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Semantic Extraction: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target job description is vectorized, and the system queries the sqlite-vec store for the top-matching accomplishments from the candidate's Master CV.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Contextual Rewriting: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An LLM (e.g., llama-3.3-70b-instruct) rewires the matched bullet points to align with the target job's keywords.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Template Injection: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finalized text is injected into the Typst clean-print-cv YAML configuration, immediately rendering a polished, ATS-optimized PDF.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Interview Preparation &amp; Alerts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When a strong opportunity match occurs, the agent queries the local vector store for the candidate's matching accomplishments.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These accomplishments and the job requirements are passed to a free-tier OpenRouter model to generate a custom interview prep guide.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The agent uses the Slack-Notification-MCP server to route status updates and match alerts to the user via webhooks.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 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5. Rate Limits &amp; Account Constraints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Because we are utilizing the OpenRouter zero-cost tier, the team must manage rate limits closely to prevent agent stalls.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Unverified Free Account:</w:t>
      </w:r>
      <w:r w:rsidDel="00000000" w:rsidR="00000000" w:rsidRPr="00000000">
        <w:rPr>
          <w:rFonts w:ascii="Arial" w:cs="Arial" w:eastAsia="Arial" w:hAnsi="Arial"/>
          <w:rtl w:val="0"/>
        </w:rPr>
        <w:t xml:space="preserve"> Limited to 50 requests per day and 20 Requests Per Minute (RPM). Good for local prototyping.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Verified Account:</w:t>
      </w:r>
      <w:r w:rsidDel="00000000" w:rsidR="00000000" w:rsidRPr="00000000">
        <w:rPr>
          <w:rFonts w:ascii="Arial" w:cs="Arial" w:eastAsia="Arial" w:hAnsi="Arial"/>
          <w:rtl w:val="0"/>
        </w:rPr>
        <w:t xml:space="preserve"> By making a minimum $10 credit purchase, the limit increases to 1,000 requests per day (while maintaining 20 RPM), making it suitable for production-grade daily runs.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