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A4AE6" w14:textId="1417A114" w:rsidR="002F62A9" w:rsidRPr="002F62A9" w:rsidRDefault="002F62A9" w:rsidP="002F62A9">
      <w:pPr>
        <w:jc w:val="center"/>
        <w:rPr>
          <w:b/>
          <w:bCs/>
          <w:u w:val="single"/>
        </w:rPr>
      </w:pPr>
      <w:r w:rsidRPr="002F62A9">
        <w:rPr>
          <w:b/>
          <w:bCs/>
          <w:u w:val="single"/>
        </w:rPr>
        <w:t>Bundesbank API details</w:t>
      </w:r>
    </w:p>
    <w:p w14:paraId="025832E0" w14:textId="77777777" w:rsidR="002F62A9" w:rsidRPr="002F62A9" w:rsidRDefault="002F62A9" w:rsidP="002F62A9">
      <w:proofErr w:type="gramStart"/>
      <w:r w:rsidRPr="002F62A9">
        <w:rPr>
          <w:b/>
          <w:bCs/>
        </w:rPr>
        <w:t>Introduction :</w:t>
      </w:r>
      <w:proofErr w:type="gramEnd"/>
    </w:p>
    <w:p w14:paraId="0CA45C46" w14:textId="77777777" w:rsidR="002F62A9" w:rsidRPr="002F62A9" w:rsidRDefault="002F62A9" w:rsidP="002F62A9">
      <w:r w:rsidRPr="002F62A9">
        <w:t xml:space="preserve">This document outlines the technical solution for integrating the Deutsche Bundesbank API data (10-year government bond reference rates) into Snowflake using AWS Glue, S3, and </w:t>
      </w:r>
      <w:proofErr w:type="spellStart"/>
      <w:r w:rsidRPr="002F62A9">
        <w:t>Snowpipe</w:t>
      </w:r>
      <w:proofErr w:type="spellEnd"/>
      <w:r w:rsidRPr="002F62A9">
        <w:t xml:space="preserve"> architecture. The solution implements a fully automated, event-driven data pipeline that extracts monthly interest rate data from the Bundesbank public API, transforms it according to business requirements, and loads it into Snowflake for consumption by downstream analytics applications.</w:t>
      </w:r>
    </w:p>
    <w:p w14:paraId="187492F2" w14:textId="77777777" w:rsidR="002F62A9" w:rsidRPr="002F62A9" w:rsidRDefault="002F62A9" w:rsidP="002F62A9">
      <w:r w:rsidRPr="002F62A9">
        <w:rPr>
          <w:b/>
          <w:bCs/>
        </w:rPr>
        <w:t>Integration Overview:</w:t>
      </w:r>
    </w:p>
    <w:p w14:paraId="4B360A26" w14:textId="77777777" w:rsidR="002F62A9" w:rsidRPr="002F62A9" w:rsidRDefault="002F62A9" w:rsidP="002F62A9">
      <w:pPr>
        <w:numPr>
          <w:ilvl w:val="0"/>
          <w:numId w:val="1"/>
        </w:numPr>
      </w:pPr>
      <w:r w:rsidRPr="002F62A9">
        <w:rPr>
          <w:b/>
          <w:bCs/>
        </w:rPr>
        <w:t>Data Source</w:t>
      </w:r>
      <w:r w:rsidRPr="002F62A9">
        <w:t>: Deutsche Bundesbank REST API (10-Year German Government Bond Yields)</w:t>
      </w:r>
    </w:p>
    <w:p w14:paraId="73301FE4" w14:textId="77777777" w:rsidR="002F62A9" w:rsidRPr="002F62A9" w:rsidRDefault="002F62A9" w:rsidP="002F62A9">
      <w:pPr>
        <w:numPr>
          <w:ilvl w:val="0"/>
          <w:numId w:val="1"/>
        </w:numPr>
      </w:pPr>
      <w:r w:rsidRPr="002F62A9">
        <w:rPr>
          <w:b/>
          <w:bCs/>
        </w:rPr>
        <w:t>ETL Tool</w:t>
      </w:r>
      <w:r w:rsidRPr="002F62A9">
        <w:t>: AWS Glue Python Shell Job</w:t>
      </w:r>
    </w:p>
    <w:p w14:paraId="18446C4F" w14:textId="77777777" w:rsidR="002F62A9" w:rsidRPr="002F62A9" w:rsidRDefault="002F62A9" w:rsidP="002F62A9">
      <w:pPr>
        <w:numPr>
          <w:ilvl w:val="0"/>
          <w:numId w:val="1"/>
        </w:numPr>
      </w:pPr>
      <w:r w:rsidRPr="002F62A9">
        <w:rPr>
          <w:b/>
          <w:bCs/>
        </w:rPr>
        <w:t>Storage Layer</w:t>
      </w:r>
      <w:r w:rsidRPr="002F62A9">
        <w:t>: AWS S3 (Landing Zone)</w:t>
      </w:r>
    </w:p>
    <w:p w14:paraId="13FBDD8E" w14:textId="77777777" w:rsidR="002F62A9" w:rsidRPr="002F62A9" w:rsidRDefault="002F62A9" w:rsidP="002F62A9">
      <w:pPr>
        <w:numPr>
          <w:ilvl w:val="0"/>
          <w:numId w:val="1"/>
        </w:numPr>
      </w:pPr>
      <w:r w:rsidRPr="002F62A9">
        <w:rPr>
          <w:b/>
          <w:bCs/>
        </w:rPr>
        <w:t>Orchestration</w:t>
      </w:r>
      <w:r w:rsidRPr="002F62A9">
        <w:t>: Apache Airflow</w:t>
      </w:r>
    </w:p>
    <w:p w14:paraId="406F55AC" w14:textId="77777777" w:rsidR="002F62A9" w:rsidRPr="002F62A9" w:rsidRDefault="002F62A9" w:rsidP="002F62A9">
      <w:pPr>
        <w:numPr>
          <w:ilvl w:val="0"/>
          <w:numId w:val="1"/>
        </w:numPr>
      </w:pPr>
      <w:r w:rsidRPr="002F62A9">
        <w:rPr>
          <w:b/>
          <w:bCs/>
        </w:rPr>
        <w:t>Event Notification</w:t>
      </w:r>
      <w:r w:rsidRPr="002F62A9">
        <w:t>: AWS SNS/SQS</w:t>
      </w:r>
    </w:p>
    <w:p w14:paraId="0A366D19" w14:textId="77777777" w:rsidR="002F62A9" w:rsidRPr="002F62A9" w:rsidRDefault="002F62A9" w:rsidP="002F62A9">
      <w:pPr>
        <w:numPr>
          <w:ilvl w:val="0"/>
          <w:numId w:val="1"/>
        </w:numPr>
      </w:pPr>
      <w:r w:rsidRPr="002F62A9">
        <w:rPr>
          <w:b/>
          <w:bCs/>
        </w:rPr>
        <w:t>Data Loading</w:t>
      </w:r>
      <w:r w:rsidRPr="002F62A9">
        <w:t xml:space="preserve">: Snowflake </w:t>
      </w:r>
      <w:proofErr w:type="spellStart"/>
      <w:r w:rsidRPr="002F62A9">
        <w:t>Snowpipe</w:t>
      </w:r>
      <w:proofErr w:type="spellEnd"/>
      <w:r w:rsidRPr="002F62A9">
        <w:t xml:space="preserve"> (Auto-ingestion)</w:t>
      </w:r>
    </w:p>
    <w:p w14:paraId="650401BD" w14:textId="77777777" w:rsidR="002F62A9" w:rsidRPr="002F62A9" w:rsidRDefault="002F62A9" w:rsidP="002F62A9">
      <w:pPr>
        <w:numPr>
          <w:ilvl w:val="0"/>
          <w:numId w:val="1"/>
        </w:numPr>
      </w:pPr>
      <w:r w:rsidRPr="002F62A9">
        <w:rPr>
          <w:b/>
          <w:bCs/>
        </w:rPr>
        <w:t>Target Schema</w:t>
      </w:r>
      <w:r w:rsidRPr="002F62A9">
        <w:t>: LANDING_ZONE</w:t>
      </w:r>
    </w:p>
    <w:p w14:paraId="65C3AF90" w14:textId="77777777" w:rsidR="002F62A9" w:rsidRPr="002F62A9" w:rsidRDefault="002F62A9" w:rsidP="002F62A9">
      <w:pPr>
        <w:numPr>
          <w:ilvl w:val="0"/>
          <w:numId w:val="1"/>
        </w:numPr>
      </w:pPr>
      <w:r w:rsidRPr="002F62A9">
        <w:rPr>
          <w:b/>
          <w:bCs/>
        </w:rPr>
        <w:t>Target Table</w:t>
      </w:r>
      <w:r w:rsidRPr="002F62A9">
        <w:t>: REFERENZZINS_10Y_STAATSANLEIHEN</w:t>
      </w:r>
    </w:p>
    <w:p w14:paraId="1F33037A" w14:textId="77777777" w:rsidR="002F62A9" w:rsidRPr="002F62A9" w:rsidRDefault="002F62A9" w:rsidP="002F62A9">
      <w:pPr>
        <w:numPr>
          <w:ilvl w:val="0"/>
          <w:numId w:val="1"/>
        </w:numPr>
      </w:pPr>
      <w:r w:rsidRPr="002F62A9">
        <w:rPr>
          <w:b/>
          <w:bCs/>
        </w:rPr>
        <w:t>Refresh Frequency</w:t>
      </w:r>
      <w:r w:rsidRPr="002F62A9">
        <w:t>: Daily execution (Data granularity is monthly)</w:t>
      </w:r>
    </w:p>
    <w:p w14:paraId="031922D6" w14:textId="77777777" w:rsidR="002F62A9" w:rsidRPr="002F62A9" w:rsidRDefault="002F62A9" w:rsidP="002F62A9">
      <w:pPr>
        <w:numPr>
          <w:ilvl w:val="0"/>
          <w:numId w:val="1"/>
        </w:numPr>
      </w:pPr>
      <w:r w:rsidRPr="002F62A9">
        <w:rPr>
          <w:b/>
          <w:bCs/>
        </w:rPr>
        <w:t>Load Strategy</w:t>
      </w:r>
      <w:r w:rsidRPr="002F62A9">
        <w:t>: Truncate and Load (Full Refresh)</w:t>
      </w:r>
    </w:p>
    <w:p w14:paraId="765A121A" w14:textId="77777777" w:rsidR="002F62A9" w:rsidRPr="002F62A9" w:rsidRDefault="002F62A9" w:rsidP="002F62A9">
      <w:pPr>
        <w:rPr>
          <w:b/>
          <w:bCs/>
        </w:rPr>
      </w:pPr>
      <w:r w:rsidRPr="002F62A9">
        <w:rPr>
          <w:b/>
          <w:bCs/>
        </w:rPr>
        <w:t>Business Use Case:</w:t>
      </w:r>
    </w:p>
    <w:p w14:paraId="78756FA6" w14:textId="77777777" w:rsidR="002F62A9" w:rsidRPr="002F62A9" w:rsidRDefault="002F62A9" w:rsidP="002F62A9">
      <w:r w:rsidRPr="002F62A9">
        <w:t xml:space="preserve">The </w:t>
      </w:r>
      <w:proofErr w:type="spellStart"/>
      <w:r w:rsidRPr="002F62A9">
        <w:t>investmentMARVIN</w:t>
      </w:r>
      <w:proofErr w:type="spellEnd"/>
      <w:r w:rsidRPr="002F62A9">
        <w:t xml:space="preserve"> platform requires historical and current German 10-year government bond reference interest rates to support socio-economic analysis and investment decision-making. These interest rates serve as a critical economic indicator for:</w:t>
      </w:r>
    </w:p>
    <w:p w14:paraId="4C491BFB" w14:textId="77777777" w:rsidR="002F62A9" w:rsidRPr="002F62A9" w:rsidRDefault="002F62A9" w:rsidP="002F62A9">
      <w:pPr>
        <w:numPr>
          <w:ilvl w:val="0"/>
          <w:numId w:val="2"/>
        </w:numPr>
      </w:pPr>
      <w:r w:rsidRPr="002F62A9">
        <w:rPr>
          <w:b/>
          <w:bCs/>
        </w:rPr>
        <w:t>Investment Risk Assessment</w:t>
      </w:r>
      <w:r w:rsidRPr="002F62A9">
        <w:t>: Evaluating sovereign debt risk and market conditions</w:t>
      </w:r>
    </w:p>
    <w:p w14:paraId="2BC33C95" w14:textId="77777777" w:rsidR="002F62A9" w:rsidRPr="002F62A9" w:rsidRDefault="002F62A9" w:rsidP="002F62A9">
      <w:pPr>
        <w:numPr>
          <w:ilvl w:val="0"/>
          <w:numId w:val="2"/>
        </w:numPr>
      </w:pPr>
      <w:r w:rsidRPr="002F62A9">
        <w:rPr>
          <w:b/>
          <w:bCs/>
        </w:rPr>
        <w:t>Portfolio Analytics</w:t>
      </w:r>
      <w:r w:rsidRPr="002F62A9">
        <w:t>: Comparing investment returns against risk-free rate benchmarks</w:t>
      </w:r>
    </w:p>
    <w:p w14:paraId="7BF7F625" w14:textId="77777777" w:rsidR="002F62A9" w:rsidRPr="002F62A9" w:rsidRDefault="002F62A9" w:rsidP="002F62A9">
      <w:pPr>
        <w:numPr>
          <w:ilvl w:val="0"/>
          <w:numId w:val="2"/>
        </w:numPr>
      </w:pPr>
      <w:r w:rsidRPr="002F62A9">
        <w:rPr>
          <w:b/>
          <w:bCs/>
        </w:rPr>
        <w:t>Economic Trend Analysis</w:t>
      </w:r>
      <w:r w:rsidRPr="002F62A9">
        <w:t>: Understanding macroeconomic conditions affecting real estate investments</w:t>
      </w:r>
    </w:p>
    <w:p w14:paraId="72AAD75C" w14:textId="77777777" w:rsidR="002F62A9" w:rsidRPr="002F62A9" w:rsidRDefault="002F62A9" w:rsidP="002F62A9">
      <w:pPr>
        <w:numPr>
          <w:ilvl w:val="0"/>
          <w:numId w:val="2"/>
        </w:numPr>
      </w:pPr>
      <w:r w:rsidRPr="002F62A9">
        <w:rPr>
          <w:b/>
          <w:bCs/>
        </w:rPr>
        <w:lastRenderedPageBreak/>
        <w:t>Regulatory Compliance</w:t>
      </w:r>
      <w:r w:rsidRPr="002F62A9">
        <w:t>: Meeting requirements for financial reporting and analysis</w:t>
      </w:r>
    </w:p>
    <w:p w14:paraId="1F14D03F" w14:textId="77777777" w:rsidR="002F62A9" w:rsidRPr="002F62A9" w:rsidRDefault="002F62A9" w:rsidP="002F62A9">
      <w:pPr>
        <w:numPr>
          <w:ilvl w:val="0"/>
          <w:numId w:val="2"/>
        </w:numPr>
      </w:pPr>
      <w:r w:rsidRPr="002F62A9">
        <w:rPr>
          <w:b/>
          <w:bCs/>
        </w:rPr>
        <w:t>Dashboard Visualization</w:t>
      </w:r>
      <w:r w:rsidRPr="002F62A9">
        <w:t xml:space="preserve">: Providing context for investment performance metrics in the </w:t>
      </w:r>
      <w:proofErr w:type="spellStart"/>
      <w:r w:rsidRPr="002F62A9">
        <w:t>investmentMARVIN</w:t>
      </w:r>
      <w:proofErr w:type="spellEnd"/>
      <w:r w:rsidRPr="002F62A9">
        <w:t xml:space="preserve"> platform</w:t>
      </w:r>
    </w:p>
    <w:p w14:paraId="7C85C30C" w14:textId="77777777" w:rsidR="002F62A9" w:rsidRPr="002F62A9" w:rsidRDefault="002F62A9" w:rsidP="002F62A9">
      <w:r w:rsidRPr="002F62A9">
        <w:rPr>
          <w:b/>
          <w:bCs/>
        </w:rPr>
        <w:t>Business Value:</w:t>
      </w:r>
    </w:p>
    <w:p w14:paraId="32988C1C" w14:textId="77777777" w:rsidR="002F62A9" w:rsidRPr="002F62A9" w:rsidRDefault="002F62A9" w:rsidP="002F62A9">
      <w:pPr>
        <w:numPr>
          <w:ilvl w:val="0"/>
          <w:numId w:val="3"/>
        </w:numPr>
      </w:pPr>
      <w:r w:rsidRPr="002F62A9">
        <w:t>Automated access to authoritative German government bond data</w:t>
      </w:r>
    </w:p>
    <w:p w14:paraId="2143E59E" w14:textId="77777777" w:rsidR="002F62A9" w:rsidRPr="002F62A9" w:rsidRDefault="002F62A9" w:rsidP="002F62A9">
      <w:pPr>
        <w:numPr>
          <w:ilvl w:val="0"/>
          <w:numId w:val="3"/>
        </w:numPr>
      </w:pPr>
      <w:r w:rsidRPr="002F62A9">
        <w:t>Historical data availability for trend analysis (from 2000 onwards)</w:t>
      </w:r>
    </w:p>
    <w:p w14:paraId="44CC90E6" w14:textId="77777777" w:rsidR="002F62A9" w:rsidRPr="002F62A9" w:rsidRDefault="002F62A9" w:rsidP="002F62A9">
      <w:pPr>
        <w:numPr>
          <w:ilvl w:val="0"/>
          <w:numId w:val="3"/>
        </w:numPr>
      </w:pPr>
      <w:r w:rsidRPr="002F62A9">
        <w:t>Daily refresh ensures data currency for time-sensitive decisions</w:t>
      </w:r>
    </w:p>
    <w:p w14:paraId="76DFB1BA" w14:textId="77777777" w:rsidR="002F62A9" w:rsidRPr="002F62A9" w:rsidRDefault="002F62A9" w:rsidP="002F62A9">
      <w:pPr>
        <w:numPr>
          <w:ilvl w:val="0"/>
          <w:numId w:val="3"/>
        </w:numPr>
      </w:pPr>
      <w:r w:rsidRPr="002F62A9">
        <w:t>Integration with existing socio-economic data landscape</w:t>
      </w:r>
    </w:p>
    <w:p w14:paraId="3B124D91" w14:textId="77777777" w:rsidR="002F62A9" w:rsidRDefault="002F62A9"/>
    <w:sectPr w:rsidR="002F62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45A"/>
    <w:multiLevelType w:val="multilevel"/>
    <w:tmpl w:val="02F0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62A0E19"/>
    <w:multiLevelType w:val="multilevel"/>
    <w:tmpl w:val="EDE4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456366"/>
    <w:multiLevelType w:val="multilevel"/>
    <w:tmpl w:val="F6CC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7788370">
    <w:abstractNumId w:val="2"/>
  </w:num>
  <w:num w:numId="2" w16cid:durableId="1072585800">
    <w:abstractNumId w:val="1"/>
  </w:num>
  <w:num w:numId="3" w16cid:durableId="1441220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A9"/>
    <w:rsid w:val="002F62A9"/>
    <w:rsid w:val="005F51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6E82D"/>
  <w15:chartTrackingRefBased/>
  <w15:docId w15:val="{B9228A0F-AE25-4490-B9BA-134C2EDC8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2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2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2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2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2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2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2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2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2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2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2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2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2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2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2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2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2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2A9"/>
    <w:rPr>
      <w:rFonts w:eastAsiaTheme="majorEastAsia" w:cstheme="majorBidi"/>
      <w:color w:val="272727" w:themeColor="text1" w:themeTint="D8"/>
    </w:rPr>
  </w:style>
  <w:style w:type="paragraph" w:styleId="Title">
    <w:name w:val="Title"/>
    <w:basedOn w:val="Normal"/>
    <w:next w:val="Normal"/>
    <w:link w:val="TitleChar"/>
    <w:uiPriority w:val="10"/>
    <w:qFormat/>
    <w:rsid w:val="002F62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2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2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2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2A9"/>
    <w:pPr>
      <w:spacing w:before="160"/>
      <w:jc w:val="center"/>
    </w:pPr>
    <w:rPr>
      <w:i/>
      <w:iCs/>
      <w:color w:val="404040" w:themeColor="text1" w:themeTint="BF"/>
    </w:rPr>
  </w:style>
  <w:style w:type="character" w:customStyle="1" w:styleId="QuoteChar">
    <w:name w:val="Quote Char"/>
    <w:basedOn w:val="DefaultParagraphFont"/>
    <w:link w:val="Quote"/>
    <w:uiPriority w:val="29"/>
    <w:rsid w:val="002F62A9"/>
    <w:rPr>
      <w:i/>
      <w:iCs/>
      <w:color w:val="404040" w:themeColor="text1" w:themeTint="BF"/>
    </w:rPr>
  </w:style>
  <w:style w:type="paragraph" w:styleId="ListParagraph">
    <w:name w:val="List Paragraph"/>
    <w:basedOn w:val="Normal"/>
    <w:uiPriority w:val="34"/>
    <w:qFormat/>
    <w:rsid w:val="002F62A9"/>
    <w:pPr>
      <w:ind w:left="720"/>
      <w:contextualSpacing/>
    </w:pPr>
  </w:style>
  <w:style w:type="character" w:styleId="IntenseEmphasis">
    <w:name w:val="Intense Emphasis"/>
    <w:basedOn w:val="DefaultParagraphFont"/>
    <w:uiPriority w:val="21"/>
    <w:qFormat/>
    <w:rsid w:val="002F62A9"/>
    <w:rPr>
      <w:i/>
      <w:iCs/>
      <w:color w:val="0F4761" w:themeColor="accent1" w:themeShade="BF"/>
    </w:rPr>
  </w:style>
  <w:style w:type="paragraph" w:styleId="IntenseQuote">
    <w:name w:val="Intense Quote"/>
    <w:basedOn w:val="Normal"/>
    <w:next w:val="Normal"/>
    <w:link w:val="IntenseQuoteChar"/>
    <w:uiPriority w:val="30"/>
    <w:qFormat/>
    <w:rsid w:val="002F62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2A9"/>
    <w:rPr>
      <w:i/>
      <w:iCs/>
      <w:color w:val="0F4761" w:themeColor="accent1" w:themeShade="BF"/>
    </w:rPr>
  </w:style>
  <w:style w:type="character" w:styleId="IntenseReference">
    <w:name w:val="Intense Reference"/>
    <w:basedOn w:val="DefaultParagraphFont"/>
    <w:uiPriority w:val="32"/>
    <w:qFormat/>
    <w:rsid w:val="002F62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24e89f-6132-424b-9c64-0340397f5d20}" enabled="1" method="Privileged" siteId="{0159e9d0-09a0-4edf-96ba-a3deea363c28}"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Pages>
  <Words>295</Words>
  <Characters>1685</Characters>
  <Application>Microsoft Office Word</Application>
  <DocSecurity>0</DocSecurity>
  <Lines>14</Lines>
  <Paragraphs>3</Paragraphs>
  <ScaleCrop>false</ScaleCrop>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Abhishek @ Global D&amp;T</dc:creator>
  <cp:keywords/>
  <dc:description/>
  <cp:lastModifiedBy>Kumar, Abhishek @ Global D&amp;T</cp:lastModifiedBy>
  <cp:revision>1</cp:revision>
  <dcterms:created xsi:type="dcterms:W3CDTF">2026-06-24T03:28:00Z</dcterms:created>
  <dcterms:modified xsi:type="dcterms:W3CDTF">2026-06-24T03:32:00Z</dcterms:modified>
</cp:coreProperties>
</file>