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40"/>
          <w:szCs w:val="40"/>
        </w:rPr>
        <w:t xml:space="preserve">Introduction to Software Engineering</w:t>
      </w:r>
    </w:p>
    <w:p>
      <w:pPr>
        <w:spacing w:after="120"/>
        <w:jc w:val="center"/>
      </w:pPr>
      <w:r>
        <w:rPr>
          <w:rFonts w:ascii="Arial" w:cs="Arial" w:eastAsia="Arial" w:hAnsi="Arial"/>
          <w:sz w:val="40"/>
          <w:szCs w:val="40"/>
        </w:rPr>
        <w:t xml:space="preserve">COSC 336</w:t>
      </w:r>
    </w:p>
    <w:p>
      <w:pPr>
        <w:spacing w:after="120"/>
        <w:jc w:val="center"/>
      </w:pPr>
      <w:r>
        <w:rPr>
          <w:rFonts w:ascii="Arial" w:cs="Arial" w:eastAsia="Arial" w:hAnsi="Arial"/>
          <w:sz w:val="40"/>
          <w:szCs w:val="40"/>
        </w:rPr>
        <w:t xml:space="preserve">ReSource (Phase II)</w:t>
      </w:r>
    </w:p>
    <w:p>
      <w:pPr>
        <w:spacing w:after="120"/>
        <w:jc w:val="center"/>
      </w:pPr>
      <w:r>
        <w:rPr>
          <w:rFonts w:ascii="Arial" w:cs="Arial" w:eastAsia="Arial" w:hAnsi="Arial"/>
          <w:sz w:val="30"/>
          <w:szCs w:val="30"/>
        </w:rPr>
        <w:t xml:space="preserve">Feasibility Study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Intelligent AI-Powered Circular Campus Resource Exchange and Asset Life Cycle Management System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Dr. Ala' Alsamarneh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Dr. Hamdan Alshkeili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Dr. Natnael Takele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Date: 29/09/2026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by: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Rashid Alzaabi 100064869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Mohammad Alsuwaidi 100064887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Ahmed AlAbdouli 100062836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Mohamed Almarzooqi 100066203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for: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Head of Facilities Management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Khalifa University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Proposed Technical Owner: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IT Department, Khalifa University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Concept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Document Purpose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Project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High-Level System Description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Layer 1 Classic Asset Management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Layer 2 AI-Powered 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Background and Context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Business Goals and Objectives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Expected Benefits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Assumptions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Project Constraints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Project Scope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Stakeholders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Stakeholder Validation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Market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Target Market and Demand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Existing Solutions and Competition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Proposed Value of ReSource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Adoption Factors and Demand Validation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Market Analysis Conclusion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Technical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1) Hardware and Software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2) Skills Required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3) Feasibility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Technical Ownership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Data &amp; AI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Financial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Overview and Continuity from Phase 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Nonrecurring (One-Time) Costs: Engineering Labor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Recurring (Operational) Costs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Benefit Analysis: Avoided-Purchase and Storage Savings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Cost-Benefit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Assumptions Used in This Section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Legal and regulatory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Overview and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Data Privacy and Protection: UAE PDPL (Federal Decree-Law No. 45 of 2021)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Intellectual Property and AI-Output Ownership: UAE Copyright Law (Federal Decree-Law No. 38 of 2021)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Cybersecurity and Unauthorized Access: UAE Cybercrime Law (Federal Decree-Law No. 34 of 2021)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Procurement, Institutional Ownership, and Sustainability Alignment (Khalifa University Policy)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Ethical and Safety Considerations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University Policy Dependencies and Open Items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Legal and Regulatory Risk Summary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Operational Feasibility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Overview and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Current-State to Future-State Workflow Change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Stakeholder-by-Stakeholder Adoption Assessment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Training and Onboarding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Organizational Support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Adoption Risks and Fallback Behavior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Operational Feasibility Verdict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Risk assessment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Risk Assessment Methodology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Risk Register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Project Schedule Feasibility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Schedule Risk Controls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Timeline and Milestones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Recommendations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Constraints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AI Contributions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References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Appendix: Simulated Stakeholder Interviews (AI Stakeholder Mimic)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AI Stakeholder Mimic: Khalifa University IT Department Representative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AI Stakeholder Mimic: University Management (Customer) Representative</w:t>
      </w:r>
    </w:p>
    <w:sectPr>
      <w:pgSz w:w="11909" w:h="16834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2026-09-29T10:25:58.636Z</dcterms:created>
  <dcterms:modified xsi:type="dcterms:W3CDTF">2026-09-29T10:25:58.647Z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