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158D3" w14:textId="77777777" w:rsidR="00B35502" w:rsidRDefault="00000000">
      <w:pPr>
        <w:jc w:val="center"/>
      </w:pPr>
      <w:r>
        <w:rPr>
          <w:noProof/>
        </w:rPr>
        <w:drawing>
          <wp:inline distT="114300" distB="114300" distL="114300" distR="114300" wp14:anchorId="5BD6EFB6" wp14:editId="5FB6EE89">
            <wp:extent cx="2343872" cy="5191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343872" cy="519113"/>
                    </a:xfrm>
                    <a:prstGeom prst="rect">
                      <a:avLst/>
                    </a:prstGeom>
                    <a:ln/>
                  </pic:spPr>
                </pic:pic>
              </a:graphicData>
            </a:graphic>
          </wp:inline>
        </w:drawing>
      </w:r>
    </w:p>
    <w:p w14:paraId="42B94B07" w14:textId="77777777" w:rsidR="00B35502" w:rsidRDefault="00B35502"/>
    <w:p w14:paraId="5980241B" w14:textId="77777777" w:rsidR="00B35502" w:rsidRDefault="00B35502"/>
    <w:p w14:paraId="23F61479" w14:textId="77777777" w:rsidR="00B35502" w:rsidRDefault="00000000">
      <w:pPr>
        <w:pStyle w:val="Title"/>
        <w:jc w:val="center"/>
      </w:pPr>
      <w:bookmarkStart w:id="0" w:name="_a5yw2wkhztma" w:colFirst="0" w:colLast="0"/>
      <w:bookmarkEnd w:id="0"/>
      <w:r>
        <w:t>Introduction to Software Engineering COSC 336</w:t>
      </w:r>
    </w:p>
    <w:p w14:paraId="327C38AE" w14:textId="77777777" w:rsidR="00B35502" w:rsidRDefault="00000000">
      <w:pPr>
        <w:pStyle w:val="Title"/>
        <w:jc w:val="center"/>
      </w:pPr>
      <w:bookmarkStart w:id="1" w:name="_wtefao577guj" w:colFirst="0" w:colLast="0"/>
      <w:bookmarkEnd w:id="1"/>
      <w:proofErr w:type="spellStart"/>
      <w:r>
        <w:t>ReSource</w:t>
      </w:r>
      <w:proofErr w:type="spellEnd"/>
      <w:r>
        <w:t xml:space="preserve"> (Phase II)</w:t>
      </w:r>
    </w:p>
    <w:p w14:paraId="62973311" w14:textId="77777777" w:rsidR="00B35502" w:rsidRDefault="00000000">
      <w:pPr>
        <w:jc w:val="center"/>
        <w:rPr>
          <w:sz w:val="32"/>
          <w:szCs w:val="32"/>
        </w:rPr>
      </w:pPr>
      <w:r>
        <w:rPr>
          <w:sz w:val="32"/>
          <w:szCs w:val="32"/>
        </w:rPr>
        <w:t>Feasibility Study</w:t>
      </w:r>
    </w:p>
    <w:p w14:paraId="5D8EF46E" w14:textId="77777777" w:rsidR="00B35502" w:rsidRDefault="00B35502">
      <w:pPr>
        <w:rPr>
          <w:sz w:val="32"/>
          <w:szCs w:val="32"/>
        </w:rPr>
      </w:pPr>
    </w:p>
    <w:p w14:paraId="50441752" w14:textId="77777777" w:rsidR="00B35502" w:rsidRDefault="00B35502"/>
    <w:p w14:paraId="5F3F8C30" w14:textId="77777777" w:rsidR="00B35502" w:rsidRDefault="00000000">
      <w:pPr>
        <w:jc w:val="center"/>
      </w:pPr>
      <w:r>
        <w:t>Intelligent AI-Powered Circular Campus Resource Exchange and Asset Life Cycle Management System</w:t>
      </w:r>
    </w:p>
    <w:p w14:paraId="23F200C1" w14:textId="77777777" w:rsidR="00B35502" w:rsidRDefault="00B35502">
      <w:pPr>
        <w:jc w:val="center"/>
      </w:pPr>
    </w:p>
    <w:p w14:paraId="1613B47F" w14:textId="77777777" w:rsidR="00B35502" w:rsidRDefault="00B35502">
      <w:pPr>
        <w:jc w:val="center"/>
      </w:pPr>
    </w:p>
    <w:p w14:paraId="0D003173" w14:textId="77777777" w:rsidR="00B35502" w:rsidRDefault="00B35502">
      <w:pPr>
        <w:jc w:val="center"/>
      </w:pPr>
    </w:p>
    <w:p w14:paraId="5B75BCED" w14:textId="77777777" w:rsidR="00B35502" w:rsidRDefault="00000000">
      <w:pPr>
        <w:jc w:val="center"/>
        <w:rPr>
          <w:color w:val="262626"/>
          <w:sz w:val="21"/>
          <w:szCs w:val="21"/>
        </w:rPr>
      </w:pPr>
      <w:r>
        <w:rPr>
          <w:color w:val="262626"/>
          <w:sz w:val="21"/>
          <w:szCs w:val="21"/>
        </w:rPr>
        <w:t xml:space="preserve">Dr. Ala' </w:t>
      </w:r>
      <w:proofErr w:type="spellStart"/>
      <w:r>
        <w:rPr>
          <w:color w:val="262626"/>
          <w:sz w:val="21"/>
          <w:szCs w:val="21"/>
        </w:rPr>
        <w:t>Alsamarneh</w:t>
      </w:r>
      <w:proofErr w:type="spellEnd"/>
    </w:p>
    <w:p w14:paraId="4EDDBA1F" w14:textId="77777777" w:rsidR="00B35502" w:rsidRDefault="00B35502">
      <w:pPr>
        <w:jc w:val="center"/>
      </w:pPr>
    </w:p>
    <w:p w14:paraId="2B3A11ED" w14:textId="77777777" w:rsidR="00B35502" w:rsidRDefault="00000000">
      <w:pPr>
        <w:jc w:val="center"/>
        <w:rPr>
          <w:color w:val="262626"/>
          <w:sz w:val="21"/>
          <w:szCs w:val="21"/>
        </w:rPr>
      </w:pPr>
      <w:r>
        <w:rPr>
          <w:color w:val="262626"/>
          <w:sz w:val="21"/>
          <w:szCs w:val="21"/>
        </w:rPr>
        <w:t>Dr. Hamdan Alshkeili</w:t>
      </w:r>
    </w:p>
    <w:p w14:paraId="6DCE82B1" w14:textId="77777777" w:rsidR="00B35502" w:rsidRDefault="00B35502">
      <w:pPr>
        <w:jc w:val="center"/>
      </w:pPr>
    </w:p>
    <w:p w14:paraId="2678B916" w14:textId="77777777" w:rsidR="00B35502" w:rsidRDefault="00000000">
      <w:pPr>
        <w:jc w:val="center"/>
      </w:pPr>
      <w:r>
        <w:rPr>
          <w:color w:val="262626"/>
          <w:sz w:val="21"/>
          <w:szCs w:val="21"/>
        </w:rPr>
        <w:t>Dr. Natnael Takele</w:t>
      </w:r>
    </w:p>
    <w:p w14:paraId="00615358" w14:textId="77777777" w:rsidR="00B35502" w:rsidRDefault="00B35502">
      <w:pPr>
        <w:jc w:val="center"/>
      </w:pPr>
    </w:p>
    <w:p w14:paraId="30C6FBFC" w14:textId="77777777" w:rsidR="00B35502" w:rsidRDefault="00000000">
      <w:pPr>
        <w:jc w:val="center"/>
      </w:pPr>
      <w:r>
        <w:t>Date: 29/09/2026</w:t>
      </w:r>
    </w:p>
    <w:p w14:paraId="5CBDC20C" w14:textId="77777777" w:rsidR="00B35502" w:rsidRDefault="00B35502">
      <w:pPr>
        <w:jc w:val="center"/>
      </w:pPr>
    </w:p>
    <w:p w14:paraId="76CA23DE" w14:textId="77777777" w:rsidR="00B35502" w:rsidRDefault="00B35502">
      <w:pPr>
        <w:jc w:val="center"/>
      </w:pPr>
    </w:p>
    <w:p w14:paraId="43CEEFDD" w14:textId="77777777" w:rsidR="00B35502" w:rsidRDefault="00B35502"/>
    <w:p w14:paraId="74D4C0A2" w14:textId="77777777" w:rsidR="00B35502" w:rsidRDefault="00000000">
      <w:pPr>
        <w:jc w:val="center"/>
      </w:pPr>
      <w:r>
        <w:t>Prepared by:</w:t>
      </w:r>
    </w:p>
    <w:p w14:paraId="20EEEE68" w14:textId="77777777" w:rsidR="00B35502" w:rsidRDefault="00000000">
      <w:pPr>
        <w:jc w:val="center"/>
      </w:pPr>
      <w:r>
        <w:t>Rashid Alzaabi 100064869</w:t>
      </w:r>
    </w:p>
    <w:p w14:paraId="093CC076" w14:textId="77777777" w:rsidR="00B35502" w:rsidRDefault="00000000">
      <w:pPr>
        <w:jc w:val="center"/>
      </w:pPr>
      <w:r>
        <w:t>Mohammad Alsuwaidi 100064887</w:t>
      </w:r>
    </w:p>
    <w:p w14:paraId="7AB01693" w14:textId="77777777" w:rsidR="00B35502" w:rsidRDefault="00000000">
      <w:pPr>
        <w:jc w:val="center"/>
      </w:pPr>
      <w:r>
        <w:t xml:space="preserve">Ahmed </w:t>
      </w:r>
      <w:proofErr w:type="spellStart"/>
      <w:r>
        <w:t>AlAbdouli</w:t>
      </w:r>
      <w:proofErr w:type="spellEnd"/>
      <w:r>
        <w:t xml:space="preserve"> 100062836</w:t>
      </w:r>
    </w:p>
    <w:p w14:paraId="505F0FF2" w14:textId="77777777" w:rsidR="00B35502" w:rsidRDefault="00000000">
      <w:pPr>
        <w:jc w:val="center"/>
      </w:pPr>
      <w:r>
        <w:t>Mohamed Almarzooqi 100066203</w:t>
      </w:r>
    </w:p>
    <w:p w14:paraId="69F38B35" w14:textId="77777777" w:rsidR="00B35502" w:rsidRDefault="00B35502">
      <w:pPr>
        <w:jc w:val="center"/>
      </w:pPr>
    </w:p>
    <w:p w14:paraId="3F30575B" w14:textId="77777777" w:rsidR="00B35502" w:rsidRDefault="00B35502">
      <w:pPr>
        <w:jc w:val="center"/>
      </w:pPr>
    </w:p>
    <w:p w14:paraId="1BAC306B" w14:textId="77777777" w:rsidR="00BE1991" w:rsidRDefault="00BE1991" w:rsidP="00BE1991">
      <w:pPr>
        <w:pStyle w:val="NormalWeb"/>
        <w:spacing w:before="240" w:beforeAutospacing="0" w:after="240" w:afterAutospacing="0"/>
        <w:jc w:val="center"/>
      </w:pPr>
      <w:r>
        <w:rPr>
          <w:rFonts w:ascii="Arial" w:hAnsi="Arial" w:cs="Arial"/>
          <w:b/>
          <w:bCs/>
          <w:color w:val="000000"/>
          <w:sz w:val="22"/>
          <w:szCs w:val="22"/>
        </w:rPr>
        <w:t>Prepared for:</w:t>
      </w:r>
      <w:r>
        <w:rPr>
          <w:rFonts w:ascii="Arial" w:hAnsi="Arial" w:cs="Arial"/>
          <w:b/>
          <w:bCs/>
          <w:color w:val="000000"/>
          <w:sz w:val="22"/>
          <w:szCs w:val="22"/>
        </w:rPr>
        <w:br/>
      </w:r>
      <w:r>
        <w:rPr>
          <w:rFonts w:ascii="Arial" w:hAnsi="Arial" w:cs="Arial"/>
          <w:color w:val="000000"/>
          <w:sz w:val="22"/>
          <w:szCs w:val="22"/>
        </w:rPr>
        <w:t>Head of Facilities Management</w:t>
      </w:r>
      <w:r>
        <w:rPr>
          <w:rFonts w:ascii="Arial" w:hAnsi="Arial" w:cs="Arial"/>
          <w:color w:val="000000"/>
          <w:sz w:val="22"/>
          <w:szCs w:val="22"/>
        </w:rPr>
        <w:br/>
        <w:t>Khalifa University</w:t>
      </w:r>
    </w:p>
    <w:p w14:paraId="37CA26F4" w14:textId="77777777" w:rsidR="00BE1991" w:rsidRDefault="00BE1991" w:rsidP="00BE1991">
      <w:pPr>
        <w:pStyle w:val="NormalWeb"/>
        <w:spacing w:before="240" w:beforeAutospacing="0" w:after="240" w:afterAutospacing="0"/>
        <w:jc w:val="center"/>
      </w:pPr>
      <w:r>
        <w:rPr>
          <w:rFonts w:ascii="Arial" w:hAnsi="Arial" w:cs="Arial"/>
          <w:color w:val="000000"/>
          <w:sz w:val="22"/>
          <w:szCs w:val="22"/>
        </w:rPr>
        <w:br/>
      </w:r>
      <w:r>
        <w:rPr>
          <w:rFonts w:ascii="Arial" w:hAnsi="Arial" w:cs="Arial"/>
          <w:b/>
          <w:bCs/>
          <w:color w:val="000000"/>
          <w:sz w:val="22"/>
          <w:szCs w:val="22"/>
        </w:rPr>
        <w:t>Proposed Technical Owner:</w:t>
      </w:r>
      <w:r>
        <w:rPr>
          <w:rFonts w:ascii="Arial" w:hAnsi="Arial" w:cs="Arial"/>
          <w:color w:val="000000"/>
          <w:sz w:val="22"/>
          <w:szCs w:val="22"/>
        </w:rPr>
        <w:t> </w:t>
      </w:r>
    </w:p>
    <w:p w14:paraId="61452D50" w14:textId="77777777" w:rsidR="00BE1991" w:rsidRDefault="00BE1991" w:rsidP="00BE1991">
      <w:pPr>
        <w:pStyle w:val="NormalWeb"/>
        <w:spacing w:before="240" w:beforeAutospacing="0" w:after="240" w:afterAutospacing="0"/>
        <w:jc w:val="center"/>
      </w:pPr>
      <w:r>
        <w:rPr>
          <w:rFonts w:ascii="Arial" w:hAnsi="Arial" w:cs="Arial"/>
          <w:color w:val="000000"/>
          <w:sz w:val="22"/>
          <w:szCs w:val="22"/>
        </w:rPr>
        <w:t>IT Department, Khalifa University</w:t>
      </w:r>
    </w:p>
    <w:p w14:paraId="35E84BA0" w14:textId="77777777" w:rsidR="00BE1991" w:rsidRDefault="00BE1991" w:rsidP="00BE1991"/>
    <w:p w14:paraId="48C55C9B" w14:textId="77777777" w:rsidR="00B35502" w:rsidRDefault="00B35502"/>
    <w:p w14:paraId="567E6FAA" w14:textId="77777777" w:rsidR="00B35502" w:rsidRDefault="00B35502"/>
    <w:p w14:paraId="4B8E9FEE" w14:textId="77777777" w:rsidR="00B35502" w:rsidRDefault="00B35502"/>
    <w:p w14:paraId="399A38C4" w14:textId="77777777" w:rsidR="00B35502" w:rsidRDefault="00B35502"/>
    <w:p w14:paraId="6C807FBB" w14:textId="77777777" w:rsidR="00B35502" w:rsidRDefault="00B35502"/>
    <w:p w14:paraId="18B1228C" w14:textId="77777777" w:rsidR="00B35502" w:rsidRDefault="00000000">
      <w:pPr>
        <w:pStyle w:val="Heading1"/>
      </w:pPr>
      <w:r>
        <w:t>Introduction</w:t>
      </w:r>
    </w:p>
    <w:p w14:paraId="5E8700D7" w14:textId="77777777" w:rsidR="00B35502" w:rsidRDefault="00000000">
      <w:pPr>
        <w:pStyle w:val="Heading2"/>
      </w:pPr>
      <w:r>
        <w:t>Concept</w:t>
      </w:r>
    </w:p>
    <w:p w14:paraId="7C3829D8" w14:textId="77777777" w:rsidR="00B35502" w:rsidRDefault="00000000">
      <w:pPr>
        <w:spacing w:after="120"/>
      </w:pPr>
      <w:proofErr w:type="spellStart"/>
      <w:r>
        <w:t>ReSource</w:t>
      </w:r>
      <w:proofErr w:type="spellEnd"/>
      <w:r>
        <w:t xml:space="preserve"> is a proposed Intelligent AI-Powered Circular Campus Resource Exchange and Asset Life Cycle Management System for Khalifa University. It would help departments identify, share, and reuse surplus or underutilized assets, such as furniture, computers, laboratory equipment, vehicles, and books. A department requesting an asset could check available campus resources before purchasing a new item.</w:t>
      </w:r>
    </w:p>
    <w:p w14:paraId="11AA3956" w14:textId="77777777" w:rsidR="00B35502" w:rsidRDefault="00000000">
      <w:pPr>
        <w:spacing w:after="120"/>
      </w:pPr>
      <w:r>
        <w:t>The system would track each asset throughout its life cycle, including registration, allocation, inspection, maintenance, repair, transfer, and eventual donation, recycling, or disposal. It combines traditional asset management with AI-assisted classification, semantic matching, sustainability recommendations, natural-language interaction, and generated reports. Authorized users would remain responsible for approving significant asset decisions [21].</w:t>
      </w:r>
    </w:p>
    <w:p w14:paraId="4A664114" w14:textId="77777777" w:rsidR="00B35502" w:rsidRDefault="00000000">
      <w:pPr>
        <w:pStyle w:val="Heading2"/>
      </w:pPr>
      <w:r>
        <w:t>Document Purpose</w:t>
      </w:r>
    </w:p>
    <w:p w14:paraId="4FDB75E1" w14:textId="77777777" w:rsidR="00B35502" w:rsidRDefault="00000000">
      <w:pPr>
        <w:spacing w:after="120"/>
      </w:pPr>
      <w:r>
        <w:t xml:space="preserve">This document presents the Phase II feasibility study for </w:t>
      </w:r>
      <w:proofErr w:type="spellStart"/>
      <w:r>
        <w:t>ReSource</w:t>
      </w:r>
      <w:proofErr w:type="spellEnd"/>
      <w:r>
        <w:t>. It builds on the scope, stakeholders, and initial requirements identified in Phase I to assess whether the proposed system can be developed and demonstrated within the available time and resources.</w:t>
      </w:r>
    </w:p>
    <w:p w14:paraId="31461BDF" w14:textId="77777777" w:rsidR="00B35502" w:rsidRDefault="00000000">
      <w:pPr>
        <w:spacing w:after="120"/>
      </w:pPr>
      <w:r>
        <w:t>The study examines market demand and existing alternatives, technical requirements, financial viability, operational adoption, and schedule feasibility. It also considers data availability, AI suitability, and relevant legal, ethical, privacy, security, ownership, procurement, and safety constraints. Its purpose is to support a decision on whether to proceed and identify the conditions and risks that should guide the following phases [21], [22].</w:t>
      </w:r>
    </w:p>
    <w:p w14:paraId="69A7F966" w14:textId="77777777" w:rsidR="00B35502" w:rsidRDefault="00000000">
      <w:pPr>
        <w:pStyle w:val="Heading1"/>
      </w:pPr>
      <w:r>
        <w:t>Project Overview</w:t>
      </w:r>
    </w:p>
    <w:p w14:paraId="6C17B184" w14:textId="77777777" w:rsidR="00B35502" w:rsidRDefault="00000000">
      <w:pPr>
        <w:pStyle w:val="Heading2"/>
      </w:pPr>
      <w:r>
        <w:t>High-Level System Description</w:t>
      </w:r>
    </w:p>
    <w:p w14:paraId="640211A2" w14:textId="77777777" w:rsidR="00B35502" w:rsidRDefault="00000000">
      <w:pPr>
        <w:spacing w:after="120"/>
      </w:pPr>
      <w:proofErr w:type="spellStart"/>
      <w:r>
        <w:t>ReSource</w:t>
      </w:r>
      <w:proofErr w:type="spellEnd"/>
      <w:r>
        <w:t xml:space="preserve"> is proposed as a web-based system built on two connected layers. The classic layer manages asset records and controlled workflows, while the AI-powered layer provides recommendations and assistance using information held in the system.</w:t>
      </w:r>
    </w:p>
    <w:p w14:paraId="3E6B5748" w14:textId="77777777" w:rsidR="00B35502" w:rsidRDefault="00000000">
      <w:pPr>
        <w:spacing w:after="120"/>
      </w:pPr>
      <w:r>
        <w:t>The following high-level functional requirements are derived from the project instructions [21]. Each uses a unique FR identifier, meaning Functional Requirement, to support traceability to stakeholder needs, design components, and test cases. Detailed requirements and acceptance criteria will be developed during Phase III.</w:t>
      </w:r>
    </w:p>
    <w:p w14:paraId="3700406B" w14:textId="77777777" w:rsidR="00B35502" w:rsidRDefault="00000000">
      <w:pPr>
        <w:pStyle w:val="Heading3"/>
      </w:pPr>
      <w:r>
        <w:lastRenderedPageBreak/>
        <w:t>Layer 1 Classic Asset Management</w:t>
      </w:r>
    </w:p>
    <w:tbl>
      <w:tblPr>
        <w:tblStyle w:val="a"/>
        <w:tblW w:w="900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1560"/>
        <w:gridCol w:w="7440"/>
      </w:tblGrid>
      <w:tr w:rsidR="00B35502" w14:paraId="393CA26F" w14:textId="77777777">
        <w:trPr>
          <w:cantSplit/>
          <w:tblHeader/>
        </w:trPr>
        <w:tc>
          <w:tcPr>
            <w:tcW w:w="1560" w:type="dxa"/>
            <w:tcBorders>
              <w:bottom w:val="single" w:sz="4" w:space="0" w:color="000000"/>
            </w:tcBorders>
            <w:tcMar>
              <w:top w:w="100" w:type="dxa"/>
              <w:left w:w="100" w:type="dxa"/>
              <w:bottom w:w="100" w:type="dxa"/>
              <w:right w:w="100" w:type="dxa"/>
            </w:tcMar>
          </w:tcPr>
          <w:p w14:paraId="1FB42BDB" w14:textId="77777777" w:rsidR="00B35502" w:rsidRDefault="00000000">
            <w:pPr>
              <w:keepNext/>
              <w:widowControl w:val="0"/>
            </w:pPr>
            <w:r>
              <w:rPr>
                <w:rFonts w:ascii="Arial" w:hAnsi="Arial"/>
                <w:sz w:val="22"/>
              </w:rPr>
              <w:t>Module</w:t>
            </w:r>
          </w:p>
        </w:tc>
        <w:tc>
          <w:tcPr>
            <w:tcW w:w="7440" w:type="dxa"/>
            <w:tcBorders>
              <w:bottom w:val="single" w:sz="4" w:space="0" w:color="000000"/>
            </w:tcBorders>
            <w:tcMar>
              <w:top w:w="100" w:type="dxa"/>
              <w:left w:w="100" w:type="dxa"/>
              <w:bottom w:w="100" w:type="dxa"/>
              <w:right w:w="100" w:type="dxa"/>
            </w:tcMar>
          </w:tcPr>
          <w:p w14:paraId="5E032202" w14:textId="77777777" w:rsidR="00B35502" w:rsidRDefault="00000000">
            <w:pPr>
              <w:keepNext/>
              <w:widowControl w:val="0"/>
            </w:pPr>
            <w:r>
              <w:rPr>
                <w:rFonts w:ascii="Arial" w:hAnsi="Arial"/>
                <w:sz w:val="22"/>
              </w:rPr>
              <w:t>Function</w:t>
            </w:r>
          </w:p>
        </w:tc>
      </w:tr>
      <w:tr w:rsidR="00B35502" w14:paraId="4F0DA215" w14:textId="77777777">
        <w:trPr>
          <w:cantSplit/>
        </w:trPr>
        <w:tc>
          <w:tcPr>
            <w:tcW w:w="1560" w:type="dxa"/>
            <w:tcBorders>
              <w:top w:val="single" w:sz="4" w:space="0" w:color="000000"/>
            </w:tcBorders>
            <w:tcMar>
              <w:top w:w="100" w:type="dxa"/>
              <w:left w:w="100" w:type="dxa"/>
              <w:bottom w:w="100" w:type="dxa"/>
              <w:right w:w="100" w:type="dxa"/>
            </w:tcMar>
          </w:tcPr>
          <w:p w14:paraId="663051E4" w14:textId="77777777" w:rsidR="00B35502" w:rsidRDefault="00000000">
            <w:pPr>
              <w:widowControl w:val="0"/>
            </w:pPr>
            <w:r>
              <w:rPr>
                <w:rFonts w:ascii="Arial" w:hAnsi="Arial"/>
                <w:sz w:val="22"/>
              </w:rPr>
              <w:t>FR-1</w:t>
            </w:r>
            <w:r>
              <w:rPr>
                <w:rFonts w:ascii="Arial" w:hAnsi="Arial"/>
                <w:sz w:val="22"/>
              </w:rPr>
              <w:br/>
              <w:t>Asset Registration</w:t>
            </w:r>
          </w:p>
        </w:tc>
        <w:tc>
          <w:tcPr>
            <w:tcW w:w="7440" w:type="dxa"/>
            <w:tcBorders>
              <w:top w:val="single" w:sz="4" w:space="0" w:color="000000"/>
            </w:tcBorders>
            <w:tcMar>
              <w:top w:w="100" w:type="dxa"/>
              <w:left w:w="100" w:type="dxa"/>
              <w:bottom w:w="100" w:type="dxa"/>
              <w:right w:w="100" w:type="dxa"/>
            </w:tcMar>
          </w:tcPr>
          <w:p w14:paraId="66C2824D" w14:textId="77777777" w:rsidR="00B35502" w:rsidRDefault="00000000">
            <w:pPr>
              <w:widowControl w:val="0"/>
            </w:pPr>
            <w:r>
              <w:rPr>
                <w:rFonts w:ascii="Arial" w:hAnsi="Arial"/>
                <w:sz w:val="22"/>
              </w:rPr>
              <w:t>The system shall allow authorized users to register and update asset descriptions, categories, quantities, departments, ownership, locations, condition, availability, estimated values, and supporting information.</w:t>
            </w:r>
          </w:p>
        </w:tc>
      </w:tr>
      <w:tr w:rsidR="00B35502" w14:paraId="1329AC39" w14:textId="77777777">
        <w:trPr>
          <w:cantSplit/>
        </w:trPr>
        <w:tc>
          <w:tcPr>
            <w:tcW w:w="1560" w:type="dxa"/>
            <w:tcBorders>
              <w:top w:val="single" w:sz="4" w:space="0" w:color="000000"/>
            </w:tcBorders>
            <w:tcMar>
              <w:top w:w="100" w:type="dxa"/>
              <w:left w:w="100" w:type="dxa"/>
              <w:bottom w:w="100" w:type="dxa"/>
              <w:right w:w="100" w:type="dxa"/>
            </w:tcMar>
          </w:tcPr>
          <w:p w14:paraId="590FDEDD" w14:textId="77777777" w:rsidR="00B35502" w:rsidRDefault="00000000">
            <w:pPr>
              <w:widowControl w:val="0"/>
            </w:pPr>
            <w:r>
              <w:rPr>
                <w:rFonts w:ascii="Arial" w:hAnsi="Arial"/>
                <w:sz w:val="22"/>
              </w:rPr>
              <w:t>FR-2</w:t>
            </w:r>
            <w:r>
              <w:rPr>
                <w:rFonts w:ascii="Arial" w:hAnsi="Arial"/>
                <w:sz w:val="22"/>
              </w:rPr>
              <w:br/>
              <w:t>Resource Marketplace</w:t>
            </w:r>
          </w:p>
        </w:tc>
        <w:tc>
          <w:tcPr>
            <w:tcW w:w="7440" w:type="dxa"/>
            <w:tcBorders>
              <w:top w:val="single" w:sz="4" w:space="0" w:color="000000"/>
            </w:tcBorders>
            <w:tcMar>
              <w:top w:w="100" w:type="dxa"/>
              <w:left w:w="100" w:type="dxa"/>
              <w:bottom w:w="100" w:type="dxa"/>
              <w:right w:w="100" w:type="dxa"/>
            </w:tcMar>
          </w:tcPr>
          <w:p w14:paraId="50E598F4" w14:textId="77777777" w:rsidR="00B35502" w:rsidRDefault="00000000">
            <w:pPr>
              <w:widowControl w:val="0"/>
            </w:pPr>
            <w:r>
              <w:rPr>
                <w:rFonts w:ascii="Arial" w:hAnsi="Arial"/>
                <w:sz w:val="22"/>
              </w:rPr>
              <w:t>The system shall publish available surplus assets and allow authorized users to search and filter listings using relevant asset attributes.</w:t>
            </w:r>
          </w:p>
        </w:tc>
      </w:tr>
      <w:tr w:rsidR="00B35502" w14:paraId="190F3A5D" w14:textId="77777777">
        <w:trPr>
          <w:cantSplit/>
        </w:trPr>
        <w:tc>
          <w:tcPr>
            <w:tcW w:w="1560" w:type="dxa"/>
            <w:tcBorders>
              <w:top w:val="single" w:sz="4" w:space="0" w:color="000000"/>
            </w:tcBorders>
            <w:tcMar>
              <w:top w:w="100" w:type="dxa"/>
              <w:left w:w="100" w:type="dxa"/>
              <w:bottom w:w="100" w:type="dxa"/>
              <w:right w:w="100" w:type="dxa"/>
            </w:tcMar>
          </w:tcPr>
          <w:p w14:paraId="40C0C98B" w14:textId="77777777" w:rsidR="00B35502" w:rsidRDefault="00000000">
            <w:pPr>
              <w:widowControl w:val="0"/>
            </w:pPr>
            <w:r>
              <w:rPr>
                <w:rFonts w:ascii="Arial" w:hAnsi="Arial"/>
                <w:sz w:val="22"/>
              </w:rPr>
              <w:t>FR-3</w:t>
            </w:r>
            <w:r>
              <w:rPr>
                <w:rFonts w:ascii="Arial" w:hAnsi="Arial"/>
                <w:sz w:val="22"/>
              </w:rPr>
              <w:br/>
              <w:t>Request &amp; Reservation</w:t>
            </w:r>
          </w:p>
        </w:tc>
        <w:tc>
          <w:tcPr>
            <w:tcW w:w="7440" w:type="dxa"/>
            <w:tcBorders>
              <w:top w:val="single" w:sz="4" w:space="0" w:color="000000"/>
            </w:tcBorders>
            <w:tcMar>
              <w:top w:w="100" w:type="dxa"/>
              <w:left w:w="100" w:type="dxa"/>
              <w:bottom w:w="100" w:type="dxa"/>
              <w:right w:w="100" w:type="dxa"/>
            </w:tcMar>
          </w:tcPr>
          <w:p w14:paraId="3F00B43C" w14:textId="77777777" w:rsidR="00B35502" w:rsidRDefault="00000000">
            <w:pPr>
              <w:widowControl w:val="0"/>
            </w:pPr>
            <w:r>
              <w:rPr>
                <w:rFonts w:ascii="Arial" w:hAnsi="Arial"/>
                <w:sz w:val="22"/>
              </w:rPr>
              <w:t>The system shall allow departments to describe resource needs, submit requests, reserve available assets, and track request status.</w:t>
            </w:r>
          </w:p>
        </w:tc>
      </w:tr>
      <w:tr w:rsidR="00B35502" w14:paraId="4D586A56" w14:textId="77777777">
        <w:trPr>
          <w:cantSplit/>
        </w:trPr>
        <w:tc>
          <w:tcPr>
            <w:tcW w:w="1560" w:type="dxa"/>
            <w:tcBorders>
              <w:top w:val="single" w:sz="4" w:space="0" w:color="000000"/>
            </w:tcBorders>
            <w:tcMar>
              <w:top w:w="100" w:type="dxa"/>
              <w:left w:w="100" w:type="dxa"/>
              <w:bottom w:w="100" w:type="dxa"/>
              <w:right w:w="100" w:type="dxa"/>
            </w:tcMar>
          </w:tcPr>
          <w:p w14:paraId="783ED015" w14:textId="77777777" w:rsidR="00B35502" w:rsidRDefault="00000000">
            <w:pPr>
              <w:widowControl w:val="0"/>
            </w:pPr>
            <w:r>
              <w:rPr>
                <w:rFonts w:ascii="Arial" w:hAnsi="Arial"/>
                <w:sz w:val="22"/>
              </w:rPr>
              <w:t>FR-4</w:t>
            </w:r>
            <w:r>
              <w:rPr>
                <w:rFonts w:ascii="Arial" w:hAnsi="Arial"/>
                <w:sz w:val="22"/>
              </w:rPr>
              <w:br/>
              <w:t>Approval &amp; Transfer</w:t>
            </w:r>
          </w:p>
        </w:tc>
        <w:tc>
          <w:tcPr>
            <w:tcW w:w="7440" w:type="dxa"/>
            <w:tcBorders>
              <w:top w:val="single" w:sz="4" w:space="0" w:color="000000"/>
            </w:tcBorders>
            <w:tcMar>
              <w:top w:w="100" w:type="dxa"/>
              <w:left w:w="100" w:type="dxa"/>
              <w:bottom w:w="100" w:type="dxa"/>
              <w:right w:w="100" w:type="dxa"/>
            </w:tcMar>
          </w:tcPr>
          <w:p w14:paraId="1CC1AEB7" w14:textId="77777777" w:rsidR="00B35502" w:rsidRDefault="00000000">
            <w:pPr>
              <w:widowControl w:val="0"/>
            </w:pPr>
            <w:r>
              <w:rPr>
                <w:rFonts w:ascii="Arial" w:hAnsi="Arial"/>
                <w:sz w:val="22"/>
              </w:rPr>
              <w:t>The system shall record authorized approval decisions, transfer arrangements, receipt confirmation, and changes in ownership, custody, and location.</w:t>
            </w:r>
          </w:p>
        </w:tc>
      </w:tr>
      <w:tr w:rsidR="00B35502" w14:paraId="3212888A" w14:textId="77777777">
        <w:trPr>
          <w:cantSplit/>
        </w:trPr>
        <w:tc>
          <w:tcPr>
            <w:tcW w:w="1560" w:type="dxa"/>
            <w:tcBorders>
              <w:top w:val="single" w:sz="4" w:space="0" w:color="000000"/>
            </w:tcBorders>
            <w:tcMar>
              <w:top w:w="100" w:type="dxa"/>
              <w:left w:w="100" w:type="dxa"/>
              <w:bottom w:w="100" w:type="dxa"/>
              <w:right w:w="100" w:type="dxa"/>
            </w:tcMar>
          </w:tcPr>
          <w:p w14:paraId="53F44680" w14:textId="77777777" w:rsidR="00B35502" w:rsidRDefault="00000000">
            <w:pPr>
              <w:widowControl w:val="0"/>
            </w:pPr>
            <w:r>
              <w:rPr>
                <w:rFonts w:ascii="Arial" w:hAnsi="Arial"/>
                <w:sz w:val="22"/>
              </w:rPr>
              <w:t>FR-5</w:t>
            </w:r>
            <w:r>
              <w:rPr>
                <w:rFonts w:ascii="Arial" w:hAnsi="Arial"/>
                <w:sz w:val="22"/>
              </w:rPr>
              <w:br/>
              <w:t>Life-Cycle Tracking</w:t>
            </w:r>
          </w:p>
        </w:tc>
        <w:tc>
          <w:tcPr>
            <w:tcW w:w="7440" w:type="dxa"/>
            <w:tcBorders>
              <w:top w:val="single" w:sz="4" w:space="0" w:color="000000"/>
            </w:tcBorders>
            <w:tcMar>
              <w:top w:w="100" w:type="dxa"/>
              <w:left w:w="100" w:type="dxa"/>
              <w:bottom w:w="100" w:type="dxa"/>
              <w:right w:w="100" w:type="dxa"/>
            </w:tcMar>
          </w:tcPr>
          <w:p w14:paraId="5D416D7F" w14:textId="77777777" w:rsidR="00B35502" w:rsidRDefault="00000000">
            <w:pPr>
              <w:widowControl w:val="0"/>
            </w:pPr>
            <w:r>
              <w:rPr>
                <w:rFonts w:ascii="Arial" w:hAnsi="Arial"/>
                <w:sz w:val="22"/>
              </w:rPr>
              <w:t>The system shall maintain histories covering inspections, maintenance, repairs, transfers, refurbishment, donation, recycling, retirement, and disposal.</w:t>
            </w:r>
          </w:p>
        </w:tc>
      </w:tr>
      <w:tr w:rsidR="00B35502" w14:paraId="299FA72F" w14:textId="77777777">
        <w:trPr>
          <w:cantSplit/>
        </w:trPr>
        <w:tc>
          <w:tcPr>
            <w:tcW w:w="1560" w:type="dxa"/>
            <w:tcBorders>
              <w:top w:val="single" w:sz="4" w:space="0" w:color="000000"/>
            </w:tcBorders>
            <w:tcMar>
              <w:top w:w="100" w:type="dxa"/>
              <w:left w:w="100" w:type="dxa"/>
              <w:bottom w:w="100" w:type="dxa"/>
              <w:right w:w="100" w:type="dxa"/>
            </w:tcMar>
          </w:tcPr>
          <w:p w14:paraId="0C0CE316" w14:textId="77777777" w:rsidR="00B35502" w:rsidRDefault="00000000">
            <w:pPr>
              <w:widowControl w:val="0"/>
            </w:pPr>
            <w:r>
              <w:rPr>
                <w:rFonts w:ascii="Arial" w:hAnsi="Arial"/>
                <w:sz w:val="22"/>
              </w:rPr>
              <w:t>FR-6</w:t>
            </w:r>
            <w:r>
              <w:rPr>
                <w:rFonts w:ascii="Arial" w:hAnsi="Arial"/>
                <w:sz w:val="22"/>
              </w:rPr>
              <w:br/>
              <w:t>Access Management</w:t>
            </w:r>
          </w:p>
        </w:tc>
        <w:tc>
          <w:tcPr>
            <w:tcW w:w="7440" w:type="dxa"/>
            <w:tcBorders>
              <w:top w:val="single" w:sz="4" w:space="0" w:color="000000"/>
            </w:tcBorders>
            <w:tcMar>
              <w:top w:w="100" w:type="dxa"/>
              <w:left w:w="100" w:type="dxa"/>
              <w:bottom w:w="100" w:type="dxa"/>
              <w:right w:w="100" w:type="dxa"/>
            </w:tcMar>
          </w:tcPr>
          <w:p w14:paraId="65708B5F" w14:textId="77777777" w:rsidR="00B35502" w:rsidRDefault="00000000">
            <w:pPr>
              <w:widowControl w:val="0"/>
            </w:pPr>
            <w:r>
              <w:rPr>
                <w:rFonts w:ascii="Arial" w:hAnsi="Arial"/>
                <w:sz w:val="22"/>
              </w:rPr>
              <w:t>The system shall authenticate users and restrict access to records and actions according to assigned roles and departmental responsibilities.</w:t>
            </w:r>
          </w:p>
        </w:tc>
      </w:tr>
      <w:tr w:rsidR="00B35502" w14:paraId="351A06B1" w14:textId="77777777">
        <w:trPr>
          <w:cantSplit/>
        </w:trPr>
        <w:tc>
          <w:tcPr>
            <w:tcW w:w="1560" w:type="dxa"/>
            <w:tcBorders>
              <w:top w:val="single" w:sz="4" w:space="0" w:color="000000"/>
            </w:tcBorders>
            <w:tcMar>
              <w:top w:w="100" w:type="dxa"/>
              <w:left w:w="100" w:type="dxa"/>
              <w:bottom w:w="100" w:type="dxa"/>
              <w:right w:w="100" w:type="dxa"/>
            </w:tcMar>
          </w:tcPr>
          <w:p w14:paraId="6CDD9096" w14:textId="77777777" w:rsidR="00B35502" w:rsidRDefault="00000000">
            <w:pPr>
              <w:widowControl w:val="0"/>
            </w:pPr>
            <w:r>
              <w:rPr>
                <w:rFonts w:ascii="Arial" w:hAnsi="Arial"/>
                <w:sz w:val="22"/>
              </w:rPr>
              <w:t>FR-7</w:t>
            </w:r>
            <w:r>
              <w:rPr>
                <w:rFonts w:ascii="Arial" w:hAnsi="Arial"/>
                <w:sz w:val="22"/>
              </w:rPr>
              <w:br/>
              <w:t>Operational Reporting</w:t>
            </w:r>
          </w:p>
        </w:tc>
        <w:tc>
          <w:tcPr>
            <w:tcW w:w="7440" w:type="dxa"/>
            <w:tcBorders>
              <w:top w:val="single" w:sz="4" w:space="0" w:color="000000"/>
            </w:tcBorders>
            <w:tcMar>
              <w:top w:w="100" w:type="dxa"/>
              <w:left w:w="100" w:type="dxa"/>
              <w:bottom w:w="100" w:type="dxa"/>
              <w:right w:w="100" w:type="dxa"/>
            </w:tcMar>
          </w:tcPr>
          <w:p w14:paraId="0B00B485" w14:textId="77777777" w:rsidR="00B35502" w:rsidRDefault="00000000">
            <w:pPr>
              <w:widowControl w:val="0"/>
            </w:pPr>
            <w:r>
              <w:rPr>
                <w:rFonts w:ascii="Arial" w:hAnsi="Arial"/>
                <w:sz w:val="22"/>
              </w:rPr>
              <w:t>The system shall provide status notifications, audit records, and conventional reports on inventory, requests, approvals, transfers, maintenance, and asset status.</w:t>
            </w:r>
          </w:p>
        </w:tc>
      </w:tr>
    </w:tbl>
    <w:p w14:paraId="427F8CDE" w14:textId="77777777" w:rsidR="00B35502" w:rsidRDefault="00B35502">
      <w:pPr>
        <w:spacing w:after="20"/>
      </w:pPr>
    </w:p>
    <w:p w14:paraId="324BEEF3" w14:textId="77777777" w:rsidR="00B35502" w:rsidRDefault="00000000">
      <w:pPr>
        <w:pStyle w:val="Heading3"/>
      </w:pPr>
      <w:r>
        <w:t>Layer 2 AI-Powered Features</w:t>
      </w:r>
    </w:p>
    <w:tbl>
      <w:tblPr>
        <w:tblStyle w:val="a0"/>
        <w:tblW w:w="9075" w:type="dxa"/>
        <w:tblInd w:w="-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625"/>
        <w:gridCol w:w="6450"/>
      </w:tblGrid>
      <w:tr w:rsidR="00B35502" w14:paraId="027988D2" w14:textId="77777777">
        <w:trPr>
          <w:cantSplit/>
          <w:tblHeader/>
        </w:trPr>
        <w:tc>
          <w:tcPr>
            <w:tcW w:w="2625" w:type="dxa"/>
            <w:tcBorders>
              <w:bottom w:val="single" w:sz="8" w:space="0" w:color="000000"/>
            </w:tcBorders>
            <w:tcMar>
              <w:top w:w="100" w:type="dxa"/>
              <w:left w:w="100" w:type="dxa"/>
              <w:bottom w:w="100" w:type="dxa"/>
              <w:right w:w="100" w:type="dxa"/>
            </w:tcMar>
          </w:tcPr>
          <w:p w14:paraId="261AB300" w14:textId="77777777" w:rsidR="00B35502" w:rsidRDefault="00000000">
            <w:pPr>
              <w:keepNext/>
              <w:widowControl w:val="0"/>
            </w:pPr>
            <w:r>
              <w:rPr>
                <w:rFonts w:ascii="Arial" w:hAnsi="Arial"/>
                <w:sz w:val="22"/>
              </w:rPr>
              <w:t>Module</w:t>
            </w:r>
          </w:p>
        </w:tc>
        <w:tc>
          <w:tcPr>
            <w:tcW w:w="6450" w:type="dxa"/>
            <w:tcBorders>
              <w:bottom w:val="single" w:sz="8" w:space="0" w:color="000000"/>
            </w:tcBorders>
            <w:tcMar>
              <w:top w:w="100" w:type="dxa"/>
              <w:left w:w="100" w:type="dxa"/>
              <w:bottom w:w="100" w:type="dxa"/>
              <w:right w:w="100" w:type="dxa"/>
            </w:tcMar>
          </w:tcPr>
          <w:p w14:paraId="6951CEDB" w14:textId="77777777" w:rsidR="00B35502" w:rsidRDefault="00000000">
            <w:pPr>
              <w:keepNext/>
              <w:widowControl w:val="0"/>
            </w:pPr>
            <w:r>
              <w:rPr>
                <w:rFonts w:ascii="Arial" w:hAnsi="Arial"/>
                <w:sz w:val="22"/>
              </w:rPr>
              <w:t>Function</w:t>
            </w:r>
          </w:p>
        </w:tc>
      </w:tr>
      <w:tr w:rsidR="00B35502" w14:paraId="05398DAA" w14:textId="77777777">
        <w:trPr>
          <w:cantSplit/>
        </w:trPr>
        <w:tc>
          <w:tcPr>
            <w:tcW w:w="2625" w:type="dxa"/>
            <w:tcBorders>
              <w:top w:val="single" w:sz="8" w:space="0" w:color="000000"/>
            </w:tcBorders>
            <w:tcMar>
              <w:top w:w="100" w:type="dxa"/>
              <w:left w:w="100" w:type="dxa"/>
              <w:bottom w:w="100" w:type="dxa"/>
              <w:right w:w="100" w:type="dxa"/>
            </w:tcMar>
          </w:tcPr>
          <w:p w14:paraId="0B828AED" w14:textId="77777777" w:rsidR="00B35502" w:rsidRDefault="00000000">
            <w:pPr>
              <w:widowControl w:val="0"/>
            </w:pPr>
            <w:r>
              <w:rPr>
                <w:rFonts w:ascii="Arial" w:hAnsi="Arial"/>
                <w:sz w:val="22"/>
              </w:rPr>
              <w:t>FR-8</w:t>
            </w:r>
            <w:r>
              <w:rPr>
                <w:rFonts w:ascii="Arial" w:hAnsi="Arial"/>
                <w:sz w:val="22"/>
              </w:rPr>
              <w:br/>
              <w:t>AI Matching Engine</w:t>
            </w:r>
          </w:p>
        </w:tc>
        <w:tc>
          <w:tcPr>
            <w:tcW w:w="6450" w:type="dxa"/>
            <w:tcBorders>
              <w:top w:val="single" w:sz="8" w:space="0" w:color="000000"/>
            </w:tcBorders>
            <w:tcMar>
              <w:top w:w="100" w:type="dxa"/>
              <w:left w:w="100" w:type="dxa"/>
              <w:bottom w:w="100" w:type="dxa"/>
              <w:right w:w="100" w:type="dxa"/>
            </w:tcMar>
          </w:tcPr>
          <w:p w14:paraId="2A186724" w14:textId="77777777" w:rsidR="00B35502" w:rsidRDefault="00000000">
            <w:pPr>
              <w:widowControl w:val="0"/>
            </w:pPr>
            <w:r>
              <w:rPr>
                <w:rFonts w:ascii="Arial" w:hAnsi="Arial"/>
                <w:sz w:val="22"/>
              </w:rPr>
              <w:t>The system shall rank suitable assets against requests using semantic similarity and relevant specifications, quantity, condition, location, urgency, dates, and available costs, with an explanation for each recommendation.</w:t>
            </w:r>
          </w:p>
        </w:tc>
      </w:tr>
      <w:tr w:rsidR="00B35502" w14:paraId="6FBB4BF5" w14:textId="77777777">
        <w:trPr>
          <w:cantSplit/>
        </w:trPr>
        <w:tc>
          <w:tcPr>
            <w:tcW w:w="2625" w:type="dxa"/>
            <w:tcBorders>
              <w:top w:val="single" w:sz="8" w:space="0" w:color="000000"/>
            </w:tcBorders>
            <w:tcMar>
              <w:top w:w="100" w:type="dxa"/>
              <w:left w:w="100" w:type="dxa"/>
              <w:bottom w:w="100" w:type="dxa"/>
              <w:right w:w="100" w:type="dxa"/>
            </w:tcMar>
          </w:tcPr>
          <w:p w14:paraId="0BFC62D4" w14:textId="77777777" w:rsidR="00B35502" w:rsidRDefault="00000000">
            <w:pPr>
              <w:widowControl w:val="0"/>
            </w:pPr>
            <w:r>
              <w:rPr>
                <w:rFonts w:ascii="Arial" w:hAnsi="Arial"/>
                <w:sz w:val="22"/>
              </w:rPr>
              <w:t>FR-9</w:t>
            </w:r>
            <w:r>
              <w:rPr>
                <w:rFonts w:ascii="Arial" w:hAnsi="Arial"/>
                <w:sz w:val="22"/>
              </w:rPr>
              <w:br/>
              <w:t>AI Classification</w:t>
            </w:r>
          </w:p>
        </w:tc>
        <w:tc>
          <w:tcPr>
            <w:tcW w:w="6450" w:type="dxa"/>
            <w:tcBorders>
              <w:top w:val="single" w:sz="8" w:space="0" w:color="000000"/>
            </w:tcBorders>
            <w:tcMar>
              <w:top w:w="100" w:type="dxa"/>
              <w:left w:w="100" w:type="dxa"/>
              <w:bottom w:w="100" w:type="dxa"/>
              <w:right w:w="100" w:type="dxa"/>
            </w:tcMar>
          </w:tcPr>
          <w:p w14:paraId="6C68135A" w14:textId="77777777" w:rsidR="00B35502" w:rsidRDefault="00000000">
            <w:pPr>
              <w:widowControl w:val="0"/>
            </w:pPr>
            <w:r>
              <w:rPr>
                <w:rFonts w:ascii="Arial" w:hAnsi="Arial"/>
                <w:sz w:val="22"/>
              </w:rPr>
              <w:t>The system shall suggest categories, tags, and standardized descriptions that authorized users can review and correct.</w:t>
            </w:r>
          </w:p>
        </w:tc>
      </w:tr>
      <w:tr w:rsidR="00B35502" w14:paraId="62DBDB33" w14:textId="77777777">
        <w:trPr>
          <w:cantSplit/>
        </w:trPr>
        <w:tc>
          <w:tcPr>
            <w:tcW w:w="2625" w:type="dxa"/>
            <w:tcBorders>
              <w:top w:val="single" w:sz="8" w:space="0" w:color="000000"/>
            </w:tcBorders>
            <w:tcMar>
              <w:top w:w="100" w:type="dxa"/>
              <w:left w:w="100" w:type="dxa"/>
              <w:bottom w:w="100" w:type="dxa"/>
              <w:right w:w="100" w:type="dxa"/>
            </w:tcMar>
          </w:tcPr>
          <w:p w14:paraId="7F5DD994" w14:textId="77777777" w:rsidR="00B35502" w:rsidRDefault="00000000">
            <w:pPr>
              <w:widowControl w:val="0"/>
            </w:pPr>
            <w:r>
              <w:rPr>
                <w:rFonts w:ascii="Arial" w:hAnsi="Arial"/>
                <w:sz w:val="22"/>
              </w:rPr>
              <w:t>FR-10</w:t>
            </w:r>
            <w:r>
              <w:rPr>
                <w:rFonts w:ascii="Arial" w:hAnsi="Arial"/>
                <w:sz w:val="22"/>
              </w:rPr>
              <w:br/>
              <w:t>Sustainability Optimizer</w:t>
            </w:r>
          </w:p>
        </w:tc>
        <w:tc>
          <w:tcPr>
            <w:tcW w:w="6450" w:type="dxa"/>
            <w:tcBorders>
              <w:top w:val="single" w:sz="8" w:space="0" w:color="000000"/>
            </w:tcBorders>
            <w:tcMar>
              <w:top w:w="100" w:type="dxa"/>
              <w:left w:w="100" w:type="dxa"/>
              <w:bottom w:w="100" w:type="dxa"/>
              <w:right w:w="100" w:type="dxa"/>
            </w:tcMar>
          </w:tcPr>
          <w:p w14:paraId="4E711267" w14:textId="77777777" w:rsidR="00B35502" w:rsidRDefault="00000000">
            <w:pPr>
              <w:widowControl w:val="0"/>
            </w:pPr>
            <w:r>
              <w:rPr>
                <w:rFonts w:ascii="Arial" w:hAnsi="Arial"/>
                <w:sz w:val="22"/>
              </w:rPr>
              <w:t>The system shall recommend continued use, transfer, repair, refurbishment, donation, component reuse, recycling, or disposal using available asset information and stated decision criteria.</w:t>
            </w:r>
          </w:p>
        </w:tc>
      </w:tr>
      <w:tr w:rsidR="00B35502" w14:paraId="16832163" w14:textId="77777777">
        <w:trPr>
          <w:cantSplit/>
        </w:trPr>
        <w:tc>
          <w:tcPr>
            <w:tcW w:w="2625" w:type="dxa"/>
            <w:tcBorders>
              <w:top w:val="single" w:sz="8" w:space="0" w:color="000000"/>
            </w:tcBorders>
            <w:tcMar>
              <w:top w:w="100" w:type="dxa"/>
              <w:left w:w="100" w:type="dxa"/>
              <w:bottom w:w="100" w:type="dxa"/>
              <w:right w:w="100" w:type="dxa"/>
            </w:tcMar>
          </w:tcPr>
          <w:p w14:paraId="27750EF1" w14:textId="77777777" w:rsidR="00B35502" w:rsidRDefault="00000000">
            <w:pPr>
              <w:widowControl w:val="0"/>
            </w:pPr>
            <w:r>
              <w:rPr>
                <w:rFonts w:ascii="Arial" w:hAnsi="Arial"/>
                <w:sz w:val="22"/>
              </w:rPr>
              <w:t>FR-11</w:t>
            </w:r>
            <w:r>
              <w:rPr>
                <w:rFonts w:ascii="Arial" w:hAnsi="Arial"/>
                <w:sz w:val="22"/>
              </w:rPr>
              <w:br/>
              <w:t>LLM Assistant</w:t>
            </w:r>
          </w:p>
        </w:tc>
        <w:tc>
          <w:tcPr>
            <w:tcW w:w="6450" w:type="dxa"/>
            <w:tcBorders>
              <w:top w:val="single" w:sz="8" w:space="0" w:color="000000"/>
            </w:tcBorders>
            <w:tcMar>
              <w:top w:w="100" w:type="dxa"/>
              <w:left w:w="100" w:type="dxa"/>
              <w:bottom w:w="100" w:type="dxa"/>
              <w:right w:w="100" w:type="dxa"/>
            </w:tcMar>
          </w:tcPr>
          <w:p w14:paraId="50CAFE1B" w14:textId="77777777" w:rsidR="00B35502" w:rsidRDefault="00000000">
            <w:pPr>
              <w:widowControl w:val="0"/>
            </w:pPr>
            <w:r>
              <w:rPr>
                <w:rFonts w:ascii="Arial" w:hAnsi="Arial"/>
                <w:sz w:val="22"/>
              </w:rPr>
              <w:t xml:space="preserve">The system shall support natural-language searches, asset questions, request preparation, status tracking, and navigation, while </w:t>
            </w:r>
            <w:proofErr w:type="gramStart"/>
            <w:r>
              <w:rPr>
                <w:rFonts w:ascii="Arial" w:hAnsi="Arial"/>
                <w:sz w:val="22"/>
              </w:rPr>
              <w:t>respecting</w:t>
            </w:r>
            <w:proofErr w:type="gramEnd"/>
            <w:r>
              <w:rPr>
                <w:rFonts w:ascii="Arial" w:hAnsi="Arial"/>
                <w:sz w:val="22"/>
              </w:rPr>
              <w:t xml:space="preserve"> permissions and obtaining confirmation before submitting or changing records.</w:t>
            </w:r>
          </w:p>
        </w:tc>
      </w:tr>
      <w:tr w:rsidR="00B35502" w14:paraId="3ED1DA10" w14:textId="77777777">
        <w:trPr>
          <w:cantSplit/>
        </w:trPr>
        <w:tc>
          <w:tcPr>
            <w:tcW w:w="2625" w:type="dxa"/>
            <w:tcBorders>
              <w:top w:val="single" w:sz="8" w:space="0" w:color="000000"/>
            </w:tcBorders>
            <w:tcMar>
              <w:top w:w="100" w:type="dxa"/>
              <w:left w:w="100" w:type="dxa"/>
              <w:bottom w:w="100" w:type="dxa"/>
              <w:right w:w="100" w:type="dxa"/>
            </w:tcMar>
          </w:tcPr>
          <w:p w14:paraId="3FA482B2" w14:textId="77777777" w:rsidR="00B35502" w:rsidRDefault="00000000">
            <w:pPr>
              <w:widowControl w:val="0"/>
            </w:pPr>
            <w:r>
              <w:rPr>
                <w:rFonts w:ascii="Arial" w:hAnsi="Arial"/>
                <w:sz w:val="22"/>
              </w:rPr>
              <w:lastRenderedPageBreak/>
              <w:t>FR-12</w:t>
            </w:r>
            <w:r>
              <w:rPr>
                <w:rFonts w:ascii="Arial" w:hAnsi="Arial"/>
                <w:sz w:val="22"/>
              </w:rPr>
              <w:br/>
              <w:t>Generative Reporting</w:t>
            </w:r>
          </w:p>
        </w:tc>
        <w:tc>
          <w:tcPr>
            <w:tcW w:w="6450" w:type="dxa"/>
            <w:tcBorders>
              <w:top w:val="single" w:sz="8" w:space="0" w:color="000000"/>
            </w:tcBorders>
            <w:tcMar>
              <w:top w:w="100" w:type="dxa"/>
              <w:left w:w="100" w:type="dxa"/>
              <w:bottom w:w="100" w:type="dxa"/>
              <w:right w:w="100" w:type="dxa"/>
            </w:tcMar>
          </w:tcPr>
          <w:p w14:paraId="2536B531" w14:textId="77777777" w:rsidR="00B35502" w:rsidRDefault="00000000">
            <w:pPr>
              <w:widowControl w:val="0"/>
            </w:pPr>
            <w:r>
              <w:rPr>
                <w:rFonts w:ascii="Arial" w:hAnsi="Arial"/>
                <w:sz w:val="22"/>
              </w:rPr>
              <w:t>The system shall generate summaries from recorded operational and sustainability information, identifying assumptions and missing data behind estimates.</w:t>
            </w:r>
          </w:p>
        </w:tc>
      </w:tr>
    </w:tbl>
    <w:p w14:paraId="13A779AC" w14:textId="77777777" w:rsidR="00B35502" w:rsidRDefault="00B35502">
      <w:pPr>
        <w:spacing w:after="20"/>
      </w:pPr>
    </w:p>
    <w:p w14:paraId="1AF37781" w14:textId="77777777" w:rsidR="00B35502" w:rsidRDefault="00000000">
      <w:pPr>
        <w:spacing w:after="120"/>
      </w:pPr>
      <w:r>
        <w:t>The classic layer shall enforce permissions, availability, quantities, and approvals. AI recommendations shall remain subject to authorized human review. Structured search, ordinary forms, and conventional reports shall remain available when AI services fail or produce unsuitable results.</w:t>
      </w:r>
    </w:p>
    <w:p w14:paraId="093C564D" w14:textId="77777777" w:rsidR="00B35502" w:rsidRDefault="00000000">
      <w:pPr>
        <w:pStyle w:val="Heading2"/>
      </w:pPr>
      <w:r>
        <w:t>Background and Context</w:t>
      </w:r>
    </w:p>
    <w:p w14:paraId="6AC7718E" w14:textId="77777777" w:rsidR="00B35502" w:rsidRDefault="00000000">
      <w:pPr>
        <w:spacing w:after="120"/>
      </w:pPr>
      <w:r>
        <w:t xml:space="preserve">The course project brief identifies a campus resource-management problem: departments may purchase new resources while suitable items remain unused elsewhere. It also explains that traditional asset registers may record ownership and location without providing the internal exchange, matching, and sustainability functions needed to support reuse [21]. This establishes the problem being investigated for </w:t>
      </w:r>
      <w:proofErr w:type="spellStart"/>
      <w:r>
        <w:t>ReSource</w:t>
      </w:r>
      <w:proofErr w:type="spellEnd"/>
      <w:r>
        <w:t>.</w:t>
      </w:r>
    </w:p>
    <w:p w14:paraId="005C4D86" w14:textId="77777777" w:rsidR="00B35502" w:rsidRDefault="00000000">
      <w:pPr>
        <w:spacing w:after="120"/>
      </w:pPr>
      <w:r>
        <w:t xml:space="preserve">There is external evidence that universities use shared platforms to redistribute surplus resources. For example, Warp </w:t>
      </w:r>
      <w:proofErr w:type="gramStart"/>
      <w:r>
        <w:t>It's</w:t>
      </w:r>
      <w:proofErr w:type="gramEnd"/>
      <w:r>
        <w:t xml:space="preserve"> published University College London case study describes an institutional reuse platform [26]. This supports the relevance of campus resource exchange, but it does not establish Khalifa University's current procedures or expected savings.</w:t>
      </w:r>
    </w:p>
    <w:p w14:paraId="7016C7BF" w14:textId="77777777" w:rsidR="00B35502" w:rsidRDefault="00000000">
      <w:pPr>
        <w:spacing w:after="120"/>
      </w:pPr>
      <w:r>
        <w:t>The current process at Khalifa University has not yet been verified through real stakeholder interviews. Statements about spreadsheets, email, paper approvals, or informal disposal arrangements are therefore working assumptions. The AI-simulated interviews in Appendix A of the full report are planning exercises and do not count as statements from university employees.</w:t>
      </w:r>
    </w:p>
    <w:p w14:paraId="34F9E1D3" w14:textId="77777777" w:rsidR="00B35502" w:rsidRDefault="00000000">
      <w:pPr>
        <w:spacing w:after="120"/>
      </w:pPr>
      <w:proofErr w:type="spellStart"/>
      <w:r>
        <w:t>ReSource</w:t>
      </w:r>
      <w:proofErr w:type="spellEnd"/>
      <w:r>
        <w:t xml:space="preserve"> would provide a shared inventory, an internal marketplace, controlled transfers, and life-cycle records. Stakeholder interviews are still needed to establish which existing processes it would support or change, what information is available, and who holds approval authority.</w:t>
      </w:r>
    </w:p>
    <w:p w14:paraId="7159320B" w14:textId="77777777" w:rsidR="00B35502" w:rsidRDefault="00000000">
      <w:pPr>
        <w:pStyle w:val="Heading2"/>
      </w:pPr>
      <w:r>
        <w:t>Business Goals and Objectives</w:t>
      </w:r>
    </w:p>
    <w:p w14:paraId="05E1BA66" w14:textId="77777777" w:rsidR="00B35502" w:rsidRDefault="00000000">
      <w:pPr>
        <w:numPr>
          <w:ilvl w:val="0"/>
          <w:numId w:val="1"/>
        </w:numPr>
        <w:spacing w:after="40"/>
      </w:pPr>
      <w:r>
        <w:t>Reduce unnecessary purchases by identifying suitable surplus assets before buying new resources.</w:t>
      </w:r>
    </w:p>
    <w:p w14:paraId="3FB88BD5" w14:textId="77777777" w:rsidR="00B35502" w:rsidRDefault="00000000">
      <w:pPr>
        <w:numPr>
          <w:ilvl w:val="0"/>
          <w:numId w:val="1"/>
        </w:numPr>
        <w:spacing w:after="40"/>
      </w:pPr>
      <w:r>
        <w:t>Extend asset life through maintenance, repair, refurbishment, and accurate life-cycle records.</w:t>
      </w:r>
    </w:p>
    <w:p w14:paraId="25D94DBC" w14:textId="77777777" w:rsidR="00B35502" w:rsidRDefault="00000000">
      <w:pPr>
        <w:numPr>
          <w:ilvl w:val="0"/>
          <w:numId w:val="1"/>
        </w:numPr>
        <w:spacing w:after="40"/>
      </w:pPr>
      <w:r>
        <w:t>Increase appropriate reuse, donation, and recycling while maintaining human approval over asset decisions.</w:t>
      </w:r>
    </w:p>
    <w:p w14:paraId="1C87F998" w14:textId="77777777" w:rsidR="00B35502" w:rsidRDefault="00000000">
      <w:pPr>
        <w:numPr>
          <w:ilvl w:val="0"/>
          <w:numId w:val="1"/>
        </w:numPr>
        <w:spacing w:after="40"/>
      </w:pPr>
      <w:r>
        <w:t>Provide traceable information about avoided purchases, savings, waste diversion, and other supported sustainability indicators.</w:t>
      </w:r>
    </w:p>
    <w:p w14:paraId="277EFCF5" w14:textId="77777777" w:rsidR="00B35502" w:rsidRDefault="00000000">
      <w:pPr>
        <w:numPr>
          <w:ilvl w:val="0"/>
          <w:numId w:val="1"/>
        </w:numPr>
        <w:spacing w:after="40"/>
      </w:pPr>
      <w:r>
        <w:t>Compare classic search, reporting, and decision rules with AI-enhanced approaches to evaluate their benefits and limitations.</w:t>
      </w:r>
    </w:p>
    <w:p w14:paraId="4DBB1A72" w14:textId="77777777" w:rsidR="00B35502" w:rsidRDefault="00000000">
      <w:pPr>
        <w:pStyle w:val="Heading2"/>
      </w:pPr>
      <w:r>
        <w:lastRenderedPageBreak/>
        <w:t>Expected Benefits</w:t>
      </w:r>
    </w:p>
    <w:p w14:paraId="1DF26048" w14:textId="77777777" w:rsidR="00B35502" w:rsidRDefault="00000000">
      <w:pPr>
        <w:numPr>
          <w:ilvl w:val="0"/>
          <w:numId w:val="1"/>
        </w:numPr>
        <w:spacing w:after="40"/>
      </w:pPr>
      <w:r>
        <w:t>Financial: Potential reductions in unnecessary purchases and storage or disposal costs where reuse is appropriate.</w:t>
      </w:r>
    </w:p>
    <w:p w14:paraId="76646DF7" w14:textId="77777777" w:rsidR="00B35502" w:rsidRDefault="00000000">
      <w:pPr>
        <w:numPr>
          <w:ilvl w:val="0"/>
          <w:numId w:val="1"/>
        </w:numPr>
        <w:spacing w:after="40"/>
      </w:pPr>
      <w:r>
        <w:t>Operational: Clearer request tracking, approval responsibilities, transfer confirmation, and maintenance records.</w:t>
      </w:r>
    </w:p>
    <w:p w14:paraId="05DB8556" w14:textId="77777777" w:rsidR="00B35502" w:rsidRDefault="00000000">
      <w:pPr>
        <w:numPr>
          <w:ilvl w:val="0"/>
          <w:numId w:val="1"/>
        </w:numPr>
        <w:spacing w:after="40"/>
      </w:pPr>
      <w:r>
        <w:t>Environmental: Greater opportunities to keep usable assets in service and divert suitable materials from disposal.</w:t>
      </w:r>
    </w:p>
    <w:p w14:paraId="5196D73C" w14:textId="77777777" w:rsidR="00B35502" w:rsidRDefault="00000000">
      <w:pPr>
        <w:numPr>
          <w:ilvl w:val="0"/>
          <w:numId w:val="1"/>
        </w:numPr>
        <w:spacing w:after="40"/>
      </w:pPr>
      <w:r>
        <w:t>Organizational: A shared source of information about asset availability, location, condition, custody, and history.</w:t>
      </w:r>
    </w:p>
    <w:p w14:paraId="22CBEBF8" w14:textId="77777777" w:rsidR="00B35502" w:rsidRDefault="00000000">
      <w:pPr>
        <w:spacing w:after="120"/>
      </w:pPr>
      <w:r>
        <w:t>These are expected outcomes. Their scale would depend on participation, data quality, transfer arrangements, and operating costs. Demonstrations using synthetic data would not establish actual university savings or environmental improvements.</w:t>
      </w:r>
    </w:p>
    <w:p w14:paraId="04285467" w14:textId="77777777" w:rsidR="00B35502" w:rsidRDefault="00000000">
      <w:pPr>
        <w:pStyle w:val="Heading2"/>
      </w:pPr>
      <w:r>
        <w:t>Assumptions</w:t>
      </w:r>
    </w:p>
    <w:p w14:paraId="1A3A9597" w14:textId="77777777" w:rsidR="00B35502" w:rsidRDefault="00000000">
      <w:pPr>
        <w:numPr>
          <w:ilvl w:val="0"/>
          <w:numId w:val="1"/>
        </w:numPr>
        <w:spacing w:after="40"/>
      </w:pPr>
      <w:r>
        <w:t xml:space="preserve">University stakeholders </w:t>
      </w:r>
      <w:proofErr w:type="gramStart"/>
      <w:r>
        <w:t>would</w:t>
      </w:r>
      <w:proofErr w:type="gramEnd"/>
      <w:r>
        <w:t xml:space="preserve"> consider an internal exchange platform if it fits their responsibilities and approval procedures.</w:t>
      </w:r>
    </w:p>
    <w:p w14:paraId="54896EBD" w14:textId="77777777" w:rsidR="00B35502" w:rsidRDefault="00000000">
      <w:pPr>
        <w:numPr>
          <w:ilvl w:val="0"/>
          <w:numId w:val="1"/>
        </w:numPr>
        <w:spacing w:after="40"/>
      </w:pPr>
      <w:r>
        <w:t>Departments would assign staff to register surplus assets and maintain accurate availability and condition information.</w:t>
      </w:r>
    </w:p>
    <w:p w14:paraId="376A1AEF" w14:textId="77777777" w:rsidR="00B35502" w:rsidRDefault="00000000">
      <w:pPr>
        <w:numPr>
          <w:ilvl w:val="0"/>
          <w:numId w:val="1"/>
        </w:numPr>
        <w:spacing w:after="40"/>
      </w:pPr>
      <w:r>
        <w:t>Intended users would have browser access and sufficient computer skills to use the system with basic guidance.</w:t>
      </w:r>
    </w:p>
    <w:p w14:paraId="7C98073B" w14:textId="77777777" w:rsidR="00B35502" w:rsidRDefault="00000000">
      <w:pPr>
        <w:numPr>
          <w:ilvl w:val="0"/>
          <w:numId w:val="1"/>
        </w:numPr>
        <w:spacing w:after="40"/>
      </w:pPr>
      <w:r>
        <w:t>Relevant stakeholders would be available to review workflows, permissions, and evaluation criteria.</w:t>
      </w:r>
    </w:p>
    <w:p w14:paraId="6F5A5C6A" w14:textId="77777777" w:rsidR="00B35502" w:rsidRDefault="00000000">
      <w:pPr>
        <w:spacing w:after="120"/>
      </w:pPr>
      <w:r>
        <w:t>These assumptions require validation during stakeholder consultation and prototype evaluation.</w:t>
      </w:r>
    </w:p>
    <w:p w14:paraId="7898439E" w14:textId="77777777" w:rsidR="00B35502" w:rsidRDefault="00000000">
      <w:pPr>
        <w:pStyle w:val="Heading2"/>
      </w:pPr>
      <w:r>
        <w:t>Project Constraints</w:t>
      </w:r>
    </w:p>
    <w:p w14:paraId="04670102" w14:textId="77777777" w:rsidR="00B35502" w:rsidRDefault="00000000">
      <w:pPr>
        <w:numPr>
          <w:ilvl w:val="0"/>
          <w:numId w:val="1"/>
        </w:numPr>
        <w:spacing w:after="40"/>
      </w:pPr>
      <w:r>
        <w:t>Timeline: Development must fit within the Fall 2026 semester and the confirmed deadlines for the eight project phases.</w:t>
      </w:r>
    </w:p>
    <w:p w14:paraId="7E9E5FE5" w14:textId="77777777" w:rsidR="00B35502" w:rsidRDefault="00000000">
      <w:pPr>
        <w:numPr>
          <w:ilvl w:val="0"/>
          <w:numId w:val="1"/>
        </w:numPr>
        <w:spacing w:after="40"/>
      </w:pPr>
      <w:r>
        <w:t>Team size: Four students will share requirements analysis, design, implementation, testing, and documentation.</w:t>
      </w:r>
    </w:p>
    <w:p w14:paraId="1CD1E0E9" w14:textId="77777777" w:rsidR="00B35502" w:rsidRDefault="00000000">
      <w:pPr>
        <w:numPr>
          <w:ilvl w:val="0"/>
          <w:numId w:val="1"/>
        </w:numPr>
        <w:spacing w:after="40"/>
      </w:pPr>
      <w:r>
        <w:t>Prototype scope: The course project will demonstrate workflows and AI functions at a manageable scale. University-wide deployment would require additional work.</w:t>
      </w:r>
    </w:p>
    <w:p w14:paraId="3AAE02EB" w14:textId="77777777" w:rsidR="00B35502" w:rsidRDefault="00000000">
      <w:pPr>
        <w:numPr>
          <w:ilvl w:val="0"/>
          <w:numId w:val="1"/>
        </w:numPr>
        <w:spacing w:after="40"/>
      </w:pPr>
      <w:r>
        <w:t>Technical resources: AI functions will use existing libraries, pretrained models, or services. Custom training of large models is outside the available resources.</w:t>
      </w:r>
    </w:p>
    <w:p w14:paraId="40B2B4A8" w14:textId="77777777" w:rsidR="00B35502" w:rsidRDefault="00000000">
      <w:pPr>
        <w:numPr>
          <w:ilvl w:val="0"/>
          <w:numId w:val="1"/>
        </w:numPr>
        <w:spacing w:after="40"/>
      </w:pPr>
      <w:r>
        <w:t>Data availability: Real university asset data is unavailable for the course project. Development and evaluation will use reviewed sample or synthetic records, with their limitations documented.</w:t>
      </w:r>
    </w:p>
    <w:p w14:paraId="22C96F38" w14:textId="77777777" w:rsidR="00B35502" w:rsidRDefault="00000000">
      <w:pPr>
        <w:pStyle w:val="Heading1"/>
      </w:pPr>
      <w:r>
        <w:t>Project Scope</w:t>
      </w:r>
    </w:p>
    <w:p w14:paraId="24BC772F" w14:textId="77777777" w:rsidR="00B35502" w:rsidRDefault="00000000">
      <w:pPr>
        <w:spacing w:after="120"/>
      </w:pPr>
      <w:r>
        <w:t>The feasibility study assesses the following proposed scope. Implementation priorities and detailed acceptance criteria will be refined during Phase III using the feasibility findings.</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35502" w14:paraId="4495134F" w14:textId="77777777">
        <w:trPr>
          <w:cantSplit/>
          <w:tblHeader/>
        </w:trPr>
        <w:tc>
          <w:tcPr>
            <w:tcW w:w="4514" w:type="dxa"/>
            <w:shd w:val="clear" w:color="auto" w:fill="E5EBF1"/>
            <w:tcMar>
              <w:top w:w="100" w:type="dxa"/>
              <w:left w:w="100" w:type="dxa"/>
              <w:bottom w:w="100" w:type="dxa"/>
              <w:right w:w="100" w:type="dxa"/>
            </w:tcMar>
          </w:tcPr>
          <w:p w14:paraId="6D35169F" w14:textId="77777777" w:rsidR="00B35502" w:rsidRDefault="00000000">
            <w:pPr>
              <w:keepNext/>
              <w:widowControl w:val="0"/>
              <w:rPr>
                <w:b/>
                <w:bCs/>
              </w:rPr>
            </w:pPr>
            <w:r>
              <w:rPr>
                <w:rFonts w:ascii="Arial" w:hAnsi="Arial"/>
                <w:b/>
                <w:sz w:val="22"/>
              </w:rPr>
              <w:lastRenderedPageBreak/>
              <w:t>In scope</w:t>
            </w:r>
          </w:p>
        </w:tc>
        <w:tc>
          <w:tcPr>
            <w:tcW w:w="4514" w:type="dxa"/>
            <w:shd w:val="clear" w:color="auto" w:fill="E5EBF1"/>
            <w:tcMar>
              <w:top w:w="100" w:type="dxa"/>
              <w:left w:w="100" w:type="dxa"/>
              <w:bottom w:w="100" w:type="dxa"/>
              <w:right w:w="100" w:type="dxa"/>
            </w:tcMar>
          </w:tcPr>
          <w:p w14:paraId="28B1B5B8" w14:textId="77777777" w:rsidR="00B35502" w:rsidRDefault="00000000">
            <w:pPr>
              <w:keepNext/>
              <w:widowControl w:val="0"/>
              <w:rPr>
                <w:b/>
                <w:bCs/>
              </w:rPr>
            </w:pPr>
            <w:r>
              <w:rPr>
                <w:rFonts w:ascii="Arial" w:hAnsi="Arial"/>
                <w:b/>
                <w:sz w:val="22"/>
              </w:rPr>
              <w:t>Out of scope</w:t>
            </w:r>
          </w:p>
        </w:tc>
      </w:tr>
      <w:tr w:rsidR="00B35502" w14:paraId="0B1690A6" w14:textId="77777777">
        <w:trPr>
          <w:cantSplit/>
        </w:trPr>
        <w:tc>
          <w:tcPr>
            <w:tcW w:w="4514" w:type="dxa"/>
            <w:tcMar>
              <w:top w:w="100" w:type="dxa"/>
              <w:left w:w="100" w:type="dxa"/>
              <w:bottom w:w="100" w:type="dxa"/>
              <w:right w:w="100" w:type="dxa"/>
            </w:tcMar>
          </w:tcPr>
          <w:p w14:paraId="261291C5" w14:textId="77777777" w:rsidR="00B35502" w:rsidRDefault="00000000">
            <w:pPr>
              <w:widowControl w:val="0"/>
            </w:pPr>
            <w:r>
              <w:rPr>
                <w:rFonts w:ascii="Arial" w:hAnsi="Arial"/>
                <w:sz w:val="22"/>
              </w:rPr>
              <w:t>Asset registration, surplus publication, departmental requests, structured search, reservations, approvals, transfers, maintenance, life-cycle history, and role-based access.</w:t>
            </w:r>
          </w:p>
        </w:tc>
        <w:tc>
          <w:tcPr>
            <w:tcW w:w="4514" w:type="dxa"/>
            <w:tcMar>
              <w:top w:w="100" w:type="dxa"/>
              <w:left w:w="100" w:type="dxa"/>
              <w:bottom w:w="100" w:type="dxa"/>
              <w:right w:w="100" w:type="dxa"/>
            </w:tcMar>
          </w:tcPr>
          <w:p w14:paraId="316F04C4" w14:textId="77777777" w:rsidR="00B35502" w:rsidRDefault="00000000">
            <w:pPr>
              <w:widowControl w:val="0"/>
            </w:pPr>
            <w:r>
              <w:rPr>
                <w:rFonts w:ascii="Arial" w:hAnsi="Arial"/>
                <w:sz w:val="22"/>
              </w:rPr>
              <w:t>Live integration with university procurement, finance, or other institutional systems during the academic prototype.</w:t>
            </w:r>
          </w:p>
        </w:tc>
      </w:tr>
      <w:tr w:rsidR="00B35502" w14:paraId="06E5781F" w14:textId="77777777">
        <w:trPr>
          <w:cantSplit/>
        </w:trPr>
        <w:tc>
          <w:tcPr>
            <w:tcW w:w="4514" w:type="dxa"/>
            <w:tcMar>
              <w:top w:w="100" w:type="dxa"/>
              <w:left w:w="100" w:type="dxa"/>
              <w:bottom w:w="100" w:type="dxa"/>
              <w:right w:w="100" w:type="dxa"/>
            </w:tcMar>
          </w:tcPr>
          <w:p w14:paraId="7BB7E1AE" w14:textId="77777777" w:rsidR="00B35502" w:rsidRDefault="00000000">
            <w:pPr>
              <w:widowControl w:val="0"/>
            </w:pPr>
            <w:r>
              <w:rPr>
                <w:rFonts w:ascii="Arial" w:hAnsi="Arial"/>
                <w:sz w:val="22"/>
              </w:rPr>
              <w:t>AI classification, semantic matching and ranking with explanations, sustainability recommendations, natural-language assistance, and generated summaries at prototype scale.</w:t>
            </w:r>
          </w:p>
        </w:tc>
        <w:tc>
          <w:tcPr>
            <w:tcW w:w="4514" w:type="dxa"/>
            <w:tcMar>
              <w:top w:w="100" w:type="dxa"/>
              <w:left w:w="100" w:type="dxa"/>
              <w:bottom w:w="100" w:type="dxa"/>
              <w:right w:w="100" w:type="dxa"/>
            </w:tcMar>
          </w:tcPr>
          <w:p w14:paraId="5859C4F3" w14:textId="77777777" w:rsidR="00B35502" w:rsidRDefault="00000000">
            <w:pPr>
              <w:widowControl w:val="0"/>
            </w:pPr>
            <w:r>
              <w:rPr>
                <w:rFonts w:ascii="Arial" w:hAnsi="Arial"/>
                <w:sz w:val="22"/>
              </w:rPr>
              <w:t>Large-scale custom model training or continuously retrained AI infrastructure.</w:t>
            </w:r>
          </w:p>
        </w:tc>
      </w:tr>
      <w:tr w:rsidR="00B35502" w14:paraId="273A0430" w14:textId="77777777">
        <w:trPr>
          <w:cantSplit/>
        </w:trPr>
        <w:tc>
          <w:tcPr>
            <w:tcW w:w="4514" w:type="dxa"/>
            <w:tcMar>
              <w:top w:w="100" w:type="dxa"/>
              <w:left w:w="100" w:type="dxa"/>
              <w:bottom w:w="100" w:type="dxa"/>
              <w:right w:w="100" w:type="dxa"/>
            </w:tcMar>
          </w:tcPr>
          <w:p w14:paraId="2C3DE892" w14:textId="77777777" w:rsidR="00B35502" w:rsidRDefault="00000000">
            <w:pPr>
              <w:widowControl w:val="0"/>
            </w:pPr>
            <w:r>
              <w:rPr>
                <w:rFonts w:ascii="Arial" w:hAnsi="Arial"/>
                <w:sz w:val="22"/>
              </w:rPr>
              <w:t>Notifications, audit records, conventional reports, and sustainability indicators supported by available data and stated assumptions.</w:t>
            </w:r>
          </w:p>
        </w:tc>
        <w:tc>
          <w:tcPr>
            <w:tcW w:w="4514" w:type="dxa"/>
            <w:tcMar>
              <w:top w:w="100" w:type="dxa"/>
              <w:left w:w="100" w:type="dxa"/>
              <w:bottom w:w="100" w:type="dxa"/>
              <w:right w:w="100" w:type="dxa"/>
            </w:tcMar>
          </w:tcPr>
          <w:p w14:paraId="5E10026D" w14:textId="77777777" w:rsidR="00B35502" w:rsidRDefault="00000000">
            <w:pPr>
              <w:widowControl w:val="0"/>
            </w:pPr>
            <w:r>
              <w:rPr>
                <w:rFonts w:ascii="Arial" w:hAnsi="Arial"/>
                <w:sz w:val="22"/>
              </w:rPr>
              <w:t>University-wide production deployment, formal certification or compliance auditing, and verified campus savings claims based on synthetic data.</w:t>
            </w:r>
          </w:p>
        </w:tc>
      </w:tr>
    </w:tbl>
    <w:p w14:paraId="77BF7130" w14:textId="77777777" w:rsidR="00B35502" w:rsidRDefault="00B35502">
      <w:pPr>
        <w:spacing w:after="20"/>
      </w:pPr>
    </w:p>
    <w:p w14:paraId="066630C8" w14:textId="77777777" w:rsidR="00B35502" w:rsidRDefault="00000000">
      <w:pPr>
        <w:spacing w:after="120"/>
      </w:pPr>
      <w:r>
        <w:t>Development would prioritize a complete classic workflow and core AI demonstrations before expanding supporting features. Any reduction in AI scope would need to remain consistent with the project instructions and be confirmed with the lab instructors.</w:t>
      </w:r>
    </w:p>
    <w:p w14:paraId="196A2354" w14:textId="77777777" w:rsidR="00B35502" w:rsidRDefault="00000000">
      <w:pPr>
        <w:spacing w:after="120"/>
      </w:pPr>
      <w:r>
        <w:t>AI recommendations would not independently authorize transfers, purchases, repairs, donations, recycling, or disposal. These actions would remain subject to relevant human approval and safety procedures.</w:t>
      </w:r>
    </w:p>
    <w:p w14:paraId="17DA099C" w14:textId="77777777" w:rsidR="00B35502" w:rsidRDefault="00000000">
      <w:pPr>
        <w:pStyle w:val="Heading1"/>
      </w:pPr>
      <w:r>
        <w:t>Stakeholders</w:t>
      </w:r>
    </w:p>
    <w:p w14:paraId="22AF7313" w14:textId="77777777" w:rsidR="00B35502" w:rsidRDefault="00000000">
      <w:pPr>
        <w:spacing w:after="120"/>
      </w:pPr>
      <w:proofErr w:type="spellStart"/>
      <w:r>
        <w:t>ReSource</w:t>
      </w:r>
      <w:proofErr w:type="spellEnd"/>
      <w:r>
        <w:t xml:space="preserve"> would affect staff who register assets, request resources, approve transfers, maintain equipment, administer the system, and review financial or sustainability outcomes. The project instructions identify these roles as relevant to the system and its feasibility assessment [21].</w:t>
      </w:r>
    </w:p>
    <w:p w14:paraId="3FDE6BBB" w14:textId="77777777" w:rsidR="00B35502" w:rsidRDefault="00000000">
      <w:pPr>
        <w:spacing w:after="120"/>
      </w:pPr>
      <w:r>
        <w:t>The table defines proposed responsibilities and permissions for validation. It does not establish university appointments or existing approval procedures.</w:t>
      </w:r>
    </w:p>
    <w:tbl>
      <w:tblPr>
        <w:tblStyle w:val="a2"/>
        <w:tblW w:w="10440"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2115"/>
        <w:gridCol w:w="2325"/>
        <w:gridCol w:w="1860"/>
        <w:gridCol w:w="2205"/>
        <w:gridCol w:w="1935"/>
      </w:tblGrid>
      <w:tr w:rsidR="00B35502" w14:paraId="6B04EEEA" w14:textId="77777777">
        <w:trPr>
          <w:cantSplit/>
          <w:tblHeader/>
        </w:trPr>
        <w:tc>
          <w:tcPr>
            <w:tcW w:w="2115" w:type="dxa"/>
            <w:tcBorders>
              <w:top w:val="single" w:sz="6" w:space="0" w:color="000000"/>
              <w:left w:val="single" w:sz="6" w:space="0" w:color="000000"/>
              <w:bottom w:val="single" w:sz="6" w:space="0" w:color="000000"/>
              <w:right w:val="single" w:sz="6" w:space="0" w:color="000000"/>
            </w:tcBorders>
            <w:shd w:val="clear" w:color="auto" w:fill="E5EBF1"/>
            <w:tcMar>
              <w:top w:w="120" w:type="dxa"/>
              <w:left w:w="120" w:type="dxa"/>
              <w:bottom w:w="120" w:type="dxa"/>
              <w:right w:w="120" w:type="dxa"/>
            </w:tcMar>
          </w:tcPr>
          <w:p w14:paraId="52D7B7E1" w14:textId="77777777" w:rsidR="00B35502" w:rsidRDefault="00000000">
            <w:pPr>
              <w:keepNext/>
              <w:rPr>
                <w:b/>
                <w:bCs/>
              </w:rPr>
            </w:pPr>
            <w:r>
              <w:rPr>
                <w:rFonts w:ascii="Arial" w:hAnsi="Arial"/>
                <w:b/>
                <w:sz w:val="22"/>
              </w:rPr>
              <w:t>Stakeholder (Category)</w:t>
            </w:r>
          </w:p>
        </w:tc>
        <w:tc>
          <w:tcPr>
            <w:tcW w:w="2325" w:type="dxa"/>
            <w:tcBorders>
              <w:top w:val="single" w:sz="6" w:space="0" w:color="000000"/>
              <w:left w:val="nil"/>
              <w:bottom w:val="single" w:sz="6" w:space="0" w:color="000000"/>
              <w:right w:val="single" w:sz="6" w:space="0" w:color="000000"/>
            </w:tcBorders>
            <w:shd w:val="clear" w:color="auto" w:fill="E5EBF1"/>
            <w:tcMar>
              <w:top w:w="120" w:type="dxa"/>
              <w:left w:w="120" w:type="dxa"/>
              <w:bottom w:w="120" w:type="dxa"/>
              <w:right w:w="120" w:type="dxa"/>
            </w:tcMar>
          </w:tcPr>
          <w:p w14:paraId="38B60F80" w14:textId="77777777" w:rsidR="00B35502" w:rsidRDefault="00000000">
            <w:pPr>
              <w:keepNext/>
              <w:rPr>
                <w:b/>
                <w:bCs/>
              </w:rPr>
            </w:pPr>
            <w:r>
              <w:rPr>
                <w:rFonts w:ascii="Arial" w:hAnsi="Arial"/>
                <w:b/>
                <w:sz w:val="22"/>
              </w:rPr>
              <w:t>Role/Responsibility</w:t>
            </w:r>
          </w:p>
        </w:tc>
        <w:tc>
          <w:tcPr>
            <w:tcW w:w="1860" w:type="dxa"/>
            <w:tcBorders>
              <w:top w:val="single" w:sz="6" w:space="0" w:color="000000"/>
              <w:left w:val="nil"/>
              <w:bottom w:val="single" w:sz="6" w:space="0" w:color="000000"/>
              <w:right w:val="single" w:sz="6" w:space="0" w:color="000000"/>
            </w:tcBorders>
            <w:shd w:val="clear" w:color="auto" w:fill="E5EBF1"/>
            <w:tcMar>
              <w:top w:w="120" w:type="dxa"/>
              <w:left w:w="120" w:type="dxa"/>
              <w:bottom w:w="120" w:type="dxa"/>
              <w:right w:w="120" w:type="dxa"/>
            </w:tcMar>
          </w:tcPr>
          <w:p w14:paraId="3B7D7665" w14:textId="77777777" w:rsidR="00B35502" w:rsidRDefault="00000000">
            <w:pPr>
              <w:keepNext/>
              <w:rPr>
                <w:b/>
                <w:bCs/>
              </w:rPr>
            </w:pPr>
            <w:r>
              <w:rPr>
                <w:rFonts w:ascii="Arial" w:hAnsi="Arial"/>
                <w:b/>
                <w:sz w:val="22"/>
              </w:rPr>
              <w:t>Needs/Expectations &amp; Data Needs</w:t>
            </w:r>
          </w:p>
        </w:tc>
        <w:tc>
          <w:tcPr>
            <w:tcW w:w="2205" w:type="dxa"/>
            <w:tcBorders>
              <w:top w:val="single" w:sz="6" w:space="0" w:color="000000"/>
              <w:left w:val="nil"/>
              <w:bottom w:val="single" w:sz="6" w:space="0" w:color="000000"/>
              <w:right w:val="single" w:sz="6" w:space="0" w:color="000000"/>
            </w:tcBorders>
            <w:shd w:val="clear" w:color="auto" w:fill="E5EBF1"/>
            <w:tcMar>
              <w:top w:w="120" w:type="dxa"/>
              <w:left w:w="120" w:type="dxa"/>
              <w:bottom w:w="120" w:type="dxa"/>
              <w:right w:w="120" w:type="dxa"/>
            </w:tcMar>
          </w:tcPr>
          <w:p w14:paraId="5733D2D0" w14:textId="77777777" w:rsidR="00B35502" w:rsidRDefault="00000000">
            <w:pPr>
              <w:keepNext/>
              <w:rPr>
                <w:b/>
                <w:bCs/>
              </w:rPr>
            </w:pPr>
            <w:r>
              <w:rPr>
                <w:rFonts w:ascii="Arial" w:hAnsi="Arial"/>
                <w:b/>
                <w:sz w:val="22"/>
              </w:rPr>
              <w:t>Feature Requirement Mapping</w:t>
            </w:r>
          </w:p>
        </w:tc>
        <w:tc>
          <w:tcPr>
            <w:tcW w:w="1935" w:type="dxa"/>
            <w:tcBorders>
              <w:top w:val="single" w:sz="6" w:space="0" w:color="000000"/>
              <w:left w:val="nil"/>
              <w:bottom w:val="single" w:sz="6" w:space="0" w:color="000000"/>
              <w:right w:val="single" w:sz="6" w:space="0" w:color="000000"/>
            </w:tcBorders>
            <w:shd w:val="clear" w:color="auto" w:fill="E5EBF1"/>
            <w:tcMar>
              <w:top w:w="120" w:type="dxa"/>
              <w:left w:w="120" w:type="dxa"/>
              <w:bottom w:w="120" w:type="dxa"/>
              <w:right w:w="120" w:type="dxa"/>
            </w:tcMar>
          </w:tcPr>
          <w:p w14:paraId="7A2B5265" w14:textId="77777777" w:rsidR="00B35502" w:rsidRDefault="00000000">
            <w:pPr>
              <w:keepNext/>
              <w:rPr>
                <w:b/>
                <w:bCs/>
              </w:rPr>
            </w:pPr>
            <w:r>
              <w:rPr>
                <w:rFonts w:ascii="Arial" w:hAnsi="Arial"/>
                <w:b/>
                <w:sz w:val="22"/>
              </w:rPr>
              <w:t>Permissions &amp; Approval Decisions</w:t>
            </w:r>
          </w:p>
        </w:tc>
      </w:tr>
      <w:tr w:rsidR="00B35502" w14:paraId="4161BBD5"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374E7B86" w14:textId="77777777" w:rsidR="00B35502" w:rsidRDefault="00000000">
            <w:pPr>
              <w:rPr>
                <w:b/>
                <w:bCs/>
                <w:sz w:val="18"/>
                <w:szCs w:val="18"/>
              </w:rPr>
            </w:pPr>
            <w:r>
              <w:rPr>
                <w:rFonts w:ascii="Arial" w:hAnsi="Arial"/>
                <w:b/>
                <w:sz w:val="18"/>
              </w:rPr>
              <w:t>Administrators (Business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58E5888A" w14:textId="77777777" w:rsidR="00B35502" w:rsidRDefault="00000000">
            <w:pPr>
              <w:rPr>
                <w:sz w:val="18"/>
                <w:szCs w:val="18"/>
              </w:rPr>
            </w:pPr>
            <w:r>
              <w:rPr>
                <w:rFonts w:ascii="Arial" w:hAnsi="Arial"/>
                <w:sz w:val="18"/>
              </w:rPr>
              <w:t>Coordinate requests, resolve conflicts, and review transfers and end-of-life actions.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78B3ED32" w14:textId="77777777" w:rsidR="00B35502" w:rsidRDefault="00000000">
            <w:pPr>
              <w:rPr>
                <w:sz w:val="18"/>
                <w:szCs w:val="18"/>
              </w:rPr>
            </w:pPr>
            <w:r>
              <w:rPr>
                <w:rFonts w:ascii="Arial" w:hAnsi="Arial"/>
                <w:sz w:val="18"/>
              </w:rPr>
              <w:t>Approval queues, asset status, transfer details, and audit history.</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299F99EA" w14:textId="77777777" w:rsidR="00B35502" w:rsidRDefault="00000000">
            <w:pPr>
              <w:rPr>
                <w:sz w:val="18"/>
                <w:szCs w:val="18"/>
              </w:rPr>
            </w:pPr>
            <w:r>
              <w:rPr>
                <w:rFonts w:ascii="Arial" w:hAnsi="Arial"/>
                <w:sz w:val="18"/>
              </w:rPr>
              <w:t>FR-4, FR-7, FR-10</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6AE07E7F" w14:textId="77777777" w:rsidR="00B35502" w:rsidRDefault="00000000">
            <w:pPr>
              <w:rPr>
                <w:sz w:val="18"/>
                <w:szCs w:val="18"/>
              </w:rPr>
            </w:pPr>
            <w:r>
              <w:rPr>
                <w:rFonts w:ascii="Arial" w:hAnsi="Arial"/>
                <w:sz w:val="18"/>
              </w:rPr>
              <w:t>Approve business actions within assigned authority.</w:t>
            </w:r>
          </w:p>
        </w:tc>
      </w:tr>
      <w:tr w:rsidR="00B35502" w14:paraId="4C347897"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5D6FB138" w14:textId="77777777" w:rsidR="00B35502" w:rsidRDefault="00000000">
            <w:pPr>
              <w:rPr>
                <w:b/>
                <w:bCs/>
                <w:sz w:val="18"/>
                <w:szCs w:val="18"/>
              </w:rPr>
            </w:pPr>
            <w:r>
              <w:rPr>
                <w:rFonts w:ascii="Arial" w:hAnsi="Arial"/>
                <w:b/>
                <w:sz w:val="18"/>
              </w:rPr>
              <w:t>Procurement Team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20EE9F31" w14:textId="77777777" w:rsidR="00B35502" w:rsidRDefault="00000000">
            <w:pPr>
              <w:rPr>
                <w:sz w:val="18"/>
                <w:szCs w:val="18"/>
              </w:rPr>
            </w:pPr>
            <w:r>
              <w:rPr>
                <w:rFonts w:ascii="Arial" w:hAnsi="Arial"/>
                <w:sz w:val="18"/>
              </w:rPr>
              <w:t>Consider reuse before purchasing and review purchase justification.</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7D5DD936" w14:textId="77777777" w:rsidR="00B35502" w:rsidRDefault="00000000">
            <w:pPr>
              <w:rPr>
                <w:sz w:val="18"/>
                <w:szCs w:val="18"/>
              </w:rPr>
            </w:pPr>
            <w:r>
              <w:rPr>
                <w:rFonts w:ascii="Arial" w:hAnsi="Arial"/>
                <w:sz w:val="18"/>
              </w:rPr>
              <w:t>Inventory, specifications, costs, and avoided-purchase evidence.</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1462F896" w14:textId="77777777" w:rsidR="00B35502" w:rsidRDefault="00000000">
            <w:pPr>
              <w:rPr>
                <w:sz w:val="18"/>
                <w:szCs w:val="18"/>
              </w:rPr>
            </w:pPr>
            <w:r>
              <w:rPr>
                <w:rFonts w:ascii="Arial" w:hAnsi="Arial"/>
                <w:sz w:val="18"/>
              </w:rPr>
              <w:t>FR-2, FR-3, FR-7, FR-8, FR-12</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33E751A8" w14:textId="77777777" w:rsidR="00B35502" w:rsidRDefault="00000000">
            <w:pPr>
              <w:rPr>
                <w:sz w:val="18"/>
                <w:szCs w:val="18"/>
              </w:rPr>
            </w:pPr>
            <w:r>
              <w:rPr>
                <w:rFonts w:ascii="Arial" w:hAnsi="Arial"/>
                <w:sz w:val="18"/>
              </w:rPr>
              <w:t>Review reuse and purchase recommendations within procurement authority.</w:t>
            </w:r>
          </w:p>
        </w:tc>
      </w:tr>
      <w:tr w:rsidR="00B35502" w14:paraId="6C0DD2C0"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14031B8A" w14:textId="77777777" w:rsidR="00B35502" w:rsidRDefault="00000000">
            <w:pPr>
              <w:rPr>
                <w:b/>
                <w:bCs/>
                <w:sz w:val="18"/>
                <w:szCs w:val="18"/>
              </w:rPr>
            </w:pPr>
            <w:r>
              <w:rPr>
                <w:rFonts w:ascii="Arial" w:hAnsi="Arial"/>
                <w:b/>
                <w:sz w:val="18"/>
              </w:rPr>
              <w:t>Department Representatives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56443913" w14:textId="77777777" w:rsidR="00B35502" w:rsidRDefault="00000000">
            <w:pPr>
              <w:rPr>
                <w:sz w:val="18"/>
                <w:szCs w:val="18"/>
              </w:rPr>
            </w:pPr>
            <w:r>
              <w:rPr>
                <w:rFonts w:ascii="Arial" w:hAnsi="Arial"/>
                <w:sz w:val="18"/>
              </w:rPr>
              <w:t>Identify needs and coordinate surplus listings and requests.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124E73BC" w14:textId="77777777" w:rsidR="00B35502" w:rsidRDefault="00000000">
            <w:pPr>
              <w:rPr>
                <w:sz w:val="18"/>
                <w:szCs w:val="18"/>
              </w:rPr>
            </w:pPr>
            <w:r>
              <w:rPr>
                <w:rFonts w:ascii="Arial" w:hAnsi="Arial"/>
                <w:sz w:val="18"/>
              </w:rPr>
              <w:t>Availability, suitable matches, and request status.</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66BAA100" w14:textId="77777777" w:rsidR="00B35502" w:rsidRDefault="00000000">
            <w:pPr>
              <w:rPr>
                <w:sz w:val="18"/>
                <w:szCs w:val="18"/>
              </w:rPr>
            </w:pPr>
            <w:r>
              <w:rPr>
                <w:rFonts w:ascii="Arial" w:hAnsi="Arial"/>
                <w:sz w:val="18"/>
              </w:rPr>
              <w:t>FR-2, FR-3, FR-8, FR-11</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20BF7590" w14:textId="77777777" w:rsidR="00B35502" w:rsidRDefault="00000000">
            <w:pPr>
              <w:rPr>
                <w:sz w:val="18"/>
                <w:szCs w:val="18"/>
              </w:rPr>
            </w:pPr>
            <w:r>
              <w:rPr>
                <w:rFonts w:ascii="Arial" w:hAnsi="Arial"/>
                <w:sz w:val="18"/>
              </w:rPr>
              <w:t>Manage authorized departmental listings and submit requests.</w:t>
            </w:r>
          </w:p>
        </w:tc>
      </w:tr>
      <w:tr w:rsidR="00B35502" w14:paraId="2DAA6FE3"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695B0DDA" w14:textId="77777777" w:rsidR="00B35502" w:rsidRDefault="00000000">
            <w:pPr>
              <w:rPr>
                <w:b/>
                <w:bCs/>
                <w:sz w:val="18"/>
                <w:szCs w:val="18"/>
              </w:rPr>
            </w:pPr>
            <w:r>
              <w:rPr>
                <w:rFonts w:ascii="Arial" w:hAnsi="Arial"/>
                <w:b/>
                <w:sz w:val="18"/>
              </w:rPr>
              <w:lastRenderedPageBreak/>
              <w:t>Asset Coordinators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652F5902" w14:textId="77777777" w:rsidR="00B35502" w:rsidRDefault="00000000">
            <w:pPr>
              <w:rPr>
                <w:sz w:val="18"/>
                <w:szCs w:val="18"/>
              </w:rPr>
            </w:pPr>
            <w:r>
              <w:rPr>
                <w:rFonts w:ascii="Arial" w:hAnsi="Arial"/>
                <w:sz w:val="18"/>
              </w:rPr>
              <w:t>Maintain asset condition, availability, custody, and location.</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64768262" w14:textId="77777777" w:rsidR="00B35502" w:rsidRDefault="00000000">
            <w:pPr>
              <w:rPr>
                <w:sz w:val="18"/>
                <w:szCs w:val="18"/>
              </w:rPr>
            </w:pPr>
            <w:r>
              <w:rPr>
                <w:rFonts w:ascii="Arial" w:hAnsi="Arial"/>
                <w:sz w:val="18"/>
              </w:rPr>
              <w:t>Accurate asset histories, update forms, and transfer information.</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3174CF95" w14:textId="77777777" w:rsidR="00B35502" w:rsidRDefault="00000000">
            <w:pPr>
              <w:rPr>
                <w:sz w:val="18"/>
                <w:szCs w:val="18"/>
              </w:rPr>
            </w:pPr>
            <w:r>
              <w:rPr>
                <w:rFonts w:ascii="Arial" w:hAnsi="Arial"/>
                <w:sz w:val="18"/>
              </w:rPr>
              <w:t>FR-1, FR-4, FR-5, FR-9</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694C42C5" w14:textId="77777777" w:rsidR="00B35502" w:rsidRDefault="00000000">
            <w:pPr>
              <w:rPr>
                <w:sz w:val="18"/>
                <w:szCs w:val="18"/>
              </w:rPr>
            </w:pPr>
            <w:r>
              <w:rPr>
                <w:rFonts w:ascii="Arial" w:hAnsi="Arial"/>
                <w:sz w:val="18"/>
              </w:rPr>
              <w:t xml:space="preserve">Update assigned assets and </w:t>
            </w:r>
            <w:proofErr w:type="gramStart"/>
            <w:r>
              <w:rPr>
                <w:rFonts w:ascii="Arial" w:hAnsi="Arial"/>
                <w:sz w:val="18"/>
              </w:rPr>
              <w:t>confirm</w:t>
            </w:r>
            <w:proofErr w:type="gramEnd"/>
            <w:r>
              <w:rPr>
                <w:rFonts w:ascii="Arial" w:hAnsi="Arial"/>
                <w:sz w:val="18"/>
              </w:rPr>
              <w:t xml:space="preserve"> receipt and condition.</w:t>
            </w:r>
          </w:p>
        </w:tc>
      </w:tr>
      <w:tr w:rsidR="00B35502" w14:paraId="0B062BD6"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7E9315A7" w14:textId="77777777" w:rsidR="00B35502" w:rsidRDefault="00000000">
            <w:pPr>
              <w:rPr>
                <w:b/>
                <w:bCs/>
                <w:sz w:val="18"/>
                <w:szCs w:val="18"/>
              </w:rPr>
            </w:pPr>
            <w:r>
              <w:rPr>
                <w:rFonts w:ascii="Arial" w:hAnsi="Arial"/>
                <w:b/>
                <w:sz w:val="18"/>
              </w:rPr>
              <w:t>Maintenance Staff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6BB29EBA" w14:textId="77777777" w:rsidR="00B35502" w:rsidRDefault="00000000">
            <w:pPr>
              <w:rPr>
                <w:sz w:val="18"/>
                <w:szCs w:val="18"/>
              </w:rPr>
            </w:pPr>
            <w:r>
              <w:rPr>
                <w:rFonts w:ascii="Arial" w:hAnsi="Arial"/>
                <w:sz w:val="18"/>
              </w:rPr>
              <w:t>Inspect assets and record defects, repairs, costs, and outcomes.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3E803789" w14:textId="77777777" w:rsidR="00B35502" w:rsidRDefault="00000000">
            <w:pPr>
              <w:rPr>
                <w:sz w:val="18"/>
                <w:szCs w:val="18"/>
              </w:rPr>
            </w:pPr>
            <w:r>
              <w:rPr>
                <w:rFonts w:ascii="Arial" w:hAnsi="Arial"/>
                <w:sz w:val="18"/>
              </w:rPr>
              <w:t>Specifications, condition, and maintenance history.</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57DF673F" w14:textId="77777777" w:rsidR="00B35502" w:rsidRDefault="00000000">
            <w:pPr>
              <w:rPr>
                <w:sz w:val="18"/>
                <w:szCs w:val="18"/>
              </w:rPr>
            </w:pPr>
            <w:r>
              <w:rPr>
                <w:rFonts w:ascii="Arial" w:hAnsi="Arial"/>
                <w:sz w:val="18"/>
              </w:rPr>
              <w:t>FR-5, FR-10</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3088CBFB" w14:textId="77777777" w:rsidR="00B35502" w:rsidRDefault="00000000">
            <w:pPr>
              <w:rPr>
                <w:sz w:val="18"/>
                <w:szCs w:val="18"/>
              </w:rPr>
            </w:pPr>
            <w:r>
              <w:rPr>
                <w:rFonts w:ascii="Arial" w:hAnsi="Arial"/>
                <w:sz w:val="18"/>
              </w:rPr>
              <w:t>Update maintenance records and recommend service actions.</w:t>
            </w:r>
          </w:p>
        </w:tc>
      </w:tr>
      <w:tr w:rsidR="00B35502" w14:paraId="416DF9C5"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06CC6772" w14:textId="77777777" w:rsidR="00B35502" w:rsidRDefault="00000000">
            <w:pPr>
              <w:rPr>
                <w:b/>
                <w:bCs/>
                <w:sz w:val="18"/>
                <w:szCs w:val="18"/>
              </w:rPr>
            </w:pPr>
            <w:r>
              <w:rPr>
                <w:rFonts w:ascii="Arial" w:hAnsi="Arial"/>
                <w:b/>
                <w:sz w:val="18"/>
              </w:rPr>
              <w:t>Finance Officers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6AA92474" w14:textId="77777777" w:rsidR="00B35502" w:rsidRDefault="00000000">
            <w:pPr>
              <w:rPr>
                <w:sz w:val="18"/>
                <w:szCs w:val="18"/>
              </w:rPr>
            </w:pPr>
            <w:r>
              <w:rPr>
                <w:rFonts w:ascii="Arial" w:hAnsi="Arial"/>
                <w:sz w:val="18"/>
              </w:rPr>
              <w:t>Review values, costs, and savings calculations.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75E85E23" w14:textId="77777777" w:rsidR="00B35502" w:rsidRDefault="00000000">
            <w:pPr>
              <w:rPr>
                <w:sz w:val="18"/>
                <w:szCs w:val="18"/>
              </w:rPr>
            </w:pPr>
            <w:r>
              <w:rPr>
                <w:rFonts w:ascii="Arial" w:hAnsi="Arial"/>
                <w:sz w:val="18"/>
              </w:rPr>
              <w:t>Financial records, calculation inputs, and supporting evidence.</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6E706969" w14:textId="77777777" w:rsidR="00B35502" w:rsidRDefault="00000000">
            <w:pPr>
              <w:rPr>
                <w:sz w:val="18"/>
                <w:szCs w:val="18"/>
              </w:rPr>
            </w:pPr>
            <w:r>
              <w:rPr>
                <w:rFonts w:ascii="Arial" w:hAnsi="Arial"/>
                <w:sz w:val="18"/>
              </w:rPr>
              <w:t>FR-7, FR-12</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6988D55B" w14:textId="77777777" w:rsidR="00B35502" w:rsidRDefault="00000000">
            <w:pPr>
              <w:rPr>
                <w:sz w:val="18"/>
                <w:szCs w:val="18"/>
              </w:rPr>
            </w:pPr>
            <w:r>
              <w:rPr>
                <w:rFonts w:ascii="Arial" w:hAnsi="Arial"/>
                <w:sz w:val="18"/>
              </w:rPr>
              <w:t>Access authorized financial data and review assumptions.</w:t>
            </w:r>
          </w:p>
        </w:tc>
      </w:tr>
      <w:tr w:rsidR="00B35502" w14:paraId="3E7DCD2A"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3313E21E" w14:textId="77777777" w:rsidR="00B35502" w:rsidRDefault="00000000">
            <w:pPr>
              <w:rPr>
                <w:b/>
                <w:bCs/>
                <w:sz w:val="18"/>
                <w:szCs w:val="18"/>
              </w:rPr>
            </w:pPr>
            <w:r>
              <w:rPr>
                <w:rFonts w:ascii="Arial" w:hAnsi="Arial"/>
                <w:b/>
                <w:sz w:val="18"/>
              </w:rPr>
              <w:t>Sustainability Officers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1CD673CA" w14:textId="77777777" w:rsidR="00B35502" w:rsidRDefault="00000000">
            <w:pPr>
              <w:rPr>
                <w:sz w:val="18"/>
                <w:szCs w:val="18"/>
              </w:rPr>
            </w:pPr>
            <w:r>
              <w:rPr>
                <w:rFonts w:ascii="Arial" w:hAnsi="Arial"/>
                <w:sz w:val="18"/>
              </w:rPr>
              <w:t>Review reuse outcomes and environmental indicators.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6A24CC85" w14:textId="77777777" w:rsidR="00B35502" w:rsidRDefault="00000000">
            <w:pPr>
              <w:rPr>
                <w:sz w:val="18"/>
                <w:szCs w:val="18"/>
              </w:rPr>
            </w:pPr>
            <w:r>
              <w:rPr>
                <w:rFonts w:ascii="Arial" w:hAnsi="Arial"/>
                <w:sz w:val="18"/>
              </w:rPr>
              <w:t>Reuse records, methods, and stated uncertainties.</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20C6F6BD" w14:textId="77777777" w:rsidR="00B35502" w:rsidRDefault="00000000">
            <w:pPr>
              <w:rPr>
                <w:sz w:val="18"/>
                <w:szCs w:val="18"/>
              </w:rPr>
            </w:pPr>
            <w:r>
              <w:rPr>
                <w:rFonts w:ascii="Arial" w:hAnsi="Arial"/>
                <w:sz w:val="18"/>
              </w:rPr>
              <w:t>FR-7, FR-10, FR-12</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0BF48422" w14:textId="77777777" w:rsidR="00B35502" w:rsidRDefault="00000000">
            <w:pPr>
              <w:rPr>
                <w:sz w:val="18"/>
                <w:szCs w:val="18"/>
              </w:rPr>
            </w:pPr>
            <w:r>
              <w:rPr>
                <w:rFonts w:ascii="Arial" w:hAnsi="Arial"/>
                <w:sz w:val="18"/>
              </w:rPr>
              <w:t>Review sustainability information and recommend actions.</w:t>
            </w:r>
          </w:p>
        </w:tc>
      </w:tr>
      <w:tr w:rsidR="00B35502" w14:paraId="22D4EFA6"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7B34A2AA" w14:textId="77777777" w:rsidR="00B35502" w:rsidRDefault="00000000">
            <w:pPr>
              <w:rPr>
                <w:b/>
                <w:bCs/>
                <w:sz w:val="18"/>
                <w:szCs w:val="18"/>
              </w:rPr>
            </w:pPr>
            <w:r>
              <w:rPr>
                <w:rFonts w:ascii="Arial" w:hAnsi="Arial"/>
                <w:b/>
                <w:sz w:val="18"/>
              </w:rPr>
              <w:t>System Administrators (Technical User)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2D514EDE" w14:textId="77777777" w:rsidR="00B35502" w:rsidRDefault="00000000">
            <w:pPr>
              <w:rPr>
                <w:sz w:val="18"/>
                <w:szCs w:val="18"/>
              </w:rPr>
            </w:pPr>
            <w:r>
              <w:rPr>
                <w:rFonts w:ascii="Arial" w:hAnsi="Arial"/>
                <w:sz w:val="18"/>
              </w:rPr>
              <w:t>Configure accounts, roles, services, backups, and monitoring.</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234B5EE9" w14:textId="77777777" w:rsidR="00B35502" w:rsidRDefault="00000000">
            <w:pPr>
              <w:rPr>
                <w:sz w:val="18"/>
                <w:szCs w:val="18"/>
              </w:rPr>
            </w:pPr>
            <w:r>
              <w:rPr>
                <w:rFonts w:ascii="Arial" w:hAnsi="Arial"/>
                <w:sz w:val="18"/>
              </w:rPr>
              <w:t>Account records, configuration, service status, and technical logs.</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1D84D655" w14:textId="77777777" w:rsidR="00B35502" w:rsidRDefault="00000000">
            <w:pPr>
              <w:rPr>
                <w:sz w:val="18"/>
                <w:szCs w:val="18"/>
              </w:rPr>
            </w:pPr>
            <w:r>
              <w:rPr>
                <w:rFonts w:ascii="Arial" w:hAnsi="Arial"/>
                <w:sz w:val="18"/>
              </w:rPr>
              <w:t>FR-6, FR-7</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0C1F2B83" w14:textId="77777777" w:rsidR="00B35502" w:rsidRDefault="00000000">
            <w:pPr>
              <w:rPr>
                <w:sz w:val="18"/>
                <w:szCs w:val="18"/>
              </w:rPr>
            </w:pPr>
            <w:r>
              <w:rPr>
                <w:rFonts w:ascii="Arial" w:hAnsi="Arial"/>
                <w:sz w:val="18"/>
              </w:rPr>
              <w:t>Administer technical access. No automatic asset-transfer or disposal authority.</w:t>
            </w:r>
          </w:p>
        </w:tc>
      </w:tr>
      <w:tr w:rsidR="00B35502" w14:paraId="13F964CC"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5DFA697A" w14:textId="77777777" w:rsidR="00B35502" w:rsidRDefault="00000000">
            <w:pPr>
              <w:rPr>
                <w:b/>
                <w:bCs/>
                <w:sz w:val="18"/>
                <w:szCs w:val="18"/>
              </w:rPr>
            </w:pPr>
            <w:r>
              <w:rPr>
                <w:rFonts w:ascii="Arial" w:hAnsi="Arial"/>
                <w:b/>
                <w:sz w:val="18"/>
              </w:rPr>
              <w:t>University Management (Customer)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6AAD53AC" w14:textId="77777777" w:rsidR="00B35502" w:rsidRDefault="00000000">
            <w:pPr>
              <w:rPr>
                <w:sz w:val="18"/>
                <w:szCs w:val="18"/>
              </w:rPr>
            </w:pPr>
            <w:r>
              <w:rPr>
                <w:rFonts w:ascii="Arial" w:hAnsi="Arial"/>
                <w:sz w:val="18"/>
              </w:rPr>
              <w:t>Confirm priorities, resources, and adoption decisions.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166FCBF9" w14:textId="77777777" w:rsidR="00B35502" w:rsidRDefault="00000000">
            <w:pPr>
              <w:rPr>
                <w:sz w:val="18"/>
                <w:szCs w:val="18"/>
              </w:rPr>
            </w:pPr>
            <w:r>
              <w:rPr>
                <w:rFonts w:ascii="Arial" w:hAnsi="Arial"/>
                <w:sz w:val="18"/>
              </w:rPr>
              <w:t>Feasibility findings, costs, risks, and management reports.</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59F0C4CE" w14:textId="77777777" w:rsidR="00B35502" w:rsidRDefault="00000000">
            <w:pPr>
              <w:rPr>
                <w:sz w:val="18"/>
                <w:szCs w:val="18"/>
              </w:rPr>
            </w:pPr>
            <w:r>
              <w:rPr>
                <w:rFonts w:ascii="Arial" w:hAnsi="Arial"/>
                <w:sz w:val="18"/>
              </w:rPr>
              <w:t>FR-7, FR-12</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04BAF944" w14:textId="77777777" w:rsidR="00B35502" w:rsidRDefault="00000000">
            <w:pPr>
              <w:rPr>
                <w:sz w:val="18"/>
                <w:szCs w:val="18"/>
              </w:rPr>
            </w:pPr>
            <w:r>
              <w:rPr>
                <w:rFonts w:ascii="Arial" w:hAnsi="Arial"/>
                <w:sz w:val="18"/>
              </w:rPr>
              <w:t>Authorize sponsorship, budget, and adoption through university procedures.</w:t>
            </w:r>
          </w:p>
        </w:tc>
      </w:tr>
      <w:tr w:rsidR="00B35502" w14:paraId="3A1875AE"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619C9756" w14:textId="77777777" w:rsidR="00B35502" w:rsidRDefault="00000000">
            <w:pPr>
              <w:rPr>
                <w:b/>
                <w:bCs/>
                <w:sz w:val="18"/>
                <w:szCs w:val="18"/>
              </w:rPr>
            </w:pPr>
            <w:r>
              <w:rPr>
                <w:rFonts w:ascii="Arial" w:hAnsi="Arial"/>
                <w:b/>
                <w:sz w:val="18"/>
              </w:rPr>
              <w:t>IT Department (Technical Owner)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4F66A50B" w14:textId="77777777" w:rsidR="00B35502" w:rsidRDefault="00000000">
            <w:pPr>
              <w:rPr>
                <w:sz w:val="18"/>
                <w:szCs w:val="18"/>
              </w:rPr>
            </w:pPr>
            <w:r>
              <w:rPr>
                <w:rFonts w:ascii="Arial" w:hAnsi="Arial"/>
                <w:sz w:val="18"/>
              </w:rPr>
              <w:t>Oversee hosting, security, maintenance, and support.</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2FD678EE" w14:textId="77777777" w:rsidR="00B35502" w:rsidRDefault="00000000">
            <w:pPr>
              <w:rPr>
                <w:sz w:val="18"/>
                <w:szCs w:val="18"/>
              </w:rPr>
            </w:pPr>
            <w:r>
              <w:rPr>
                <w:rFonts w:ascii="Arial" w:hAnsi="Arial"/>
                <w:sz w:val="18"/>
              </w:rPr>
              <w:t>Architecture, service dependencies, and support documentation.</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51EA0572" w14:textId="77777777" w:rsidR="00B35502" w:rsidRDefault="00000000">
            <w:pPr>
              <w:rPr>
                <w:sz w:val="18"/>
                <w:szCs w:val="18"/>
              </w:rPr>
            </w:pPr>
            <w:r>
              <w:rPr>
                <w:rFonts w:ascii="Arial" w:hAnsi="Arial"/>
                <w:sz w:val="18"/>
              </w:rPr>
              <w:t>FR-6, FR-7 and infrastructure</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19DFCF17" w14:textId="77777777" w:rsidR="00B35502" w:rsidRDefault="00000000">
            <w:pPr>
              <w:rPr>
                <w:sz w:val="18"/>
                <w:szCs w:val="18"/>
              </w:rPr>
            </w:pPr>
            <w:r>
              <w:rPr>
                <w:rFonts w:ascii="Arial" w:hAnsi="Arial"/>
                <w:sz w:val="18"/>
              </w:rPr>
              <w:t>Oversee technical arrangements and system administration.</w:t>
            </w:r>
          </w:p>
        </w:tc>
      </w:tr>
      <w:tr w:rsidR="00B35502" w14:paraId="1D3EC084"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57676342" w14:textId="77777777" w:rsidR="00B35502" w:rsidRDefault="00000000">
            <w:pPr>
              <w:rPr>
                <w:b/>
                <w:bCs/>
                <w:sz w:val="18"/>
                <w:szCs w:val="18"/>
              </w:rPr>
            </w:pPr>
            <w:r>
              <w:rPr>
                <w:rFonts w:ascii="Arial" w:hAnsi="Arial"/>
                <w:b/>
                <w:sz w:val="18"/>
              </w:rPr>
              <w:t>Developers (Software Developer)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3457CD05" w14:textId="77777777" w:rsidR="00B35502" w:rsidRDefault="00000000">
            <w:pPr>
              <w:rPr>
                <w:sz w:val="18"/>
                <w:szCs w:val="18"/>
              </w:rPr>
            </w:pPr>
            <w:proofErr w:type="spellStart"/>
            <w:r>
              <w:rPr>
                <w:rFonts w:ascii="Arial" w:hAnsi="Arial"/>
                <w:sz w:val="18"/>
              </w:rPr>
              <w:t>Analyze</w:t>
            </w:r>
            <w:proofErr w:type="spellEnd"/>
            <w:r>
              <w:rPr>
                <w:rFonts w:ascii="Arial" w:hAnsi="Arial"/>
                <w:sz w:val="18"/>
              </w:rPr>
              <w:t>, design, implement, test, and document the prototype.</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2760FDD4" w14:textId="77777777" w:rsidR="00B35502" w:rsidRDefault="00000000">
            <w:pPr>
              <w:rPr>
                <w:sz w:val="18"/>
                <w:szCs w:val="18"/>
              </w:rPr>
            </w:pPr>
            <w:r>
              <w:rPr>
                <w:rFonts w:ascii="Arial" w:hAnsi="Arial"/>
                <w:sz w:val="18"/>
              </w:rPr>
              <w:t>Agreed requirements, tools, test data, and feedback.</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4EF66CA8" w14:textId="77777777" w:rsidR="00B35502" w:rsidRDefault="00000000">
            <w:pPr>
              <w:rPr>
                <w:sz w:val="18"/>
                <w:szCs w:val="18"/>
              </w:rPr>
            </w:pPr>
            <w:r>
              <w:rPr>
                <w:rFonts w:ascii="Arial" w:hAnsi="Arial"/>
                <w:sz w:val="18"/>
              </w:rPr>
              <w:t>FR-1 to FR-12</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5EB33D2D" w14:textId="77777777" w:rsidR="00B35502" w:rsidRDefault="00000000">
            <w:pPr>
              <w:rPr>
                <w:sz w:val="18"/>
                <w:szCs w:val="18"/>
              </w:rPr>
            </w:pPr>
            <w:r>
              <w:rPr>
                <w:rFonts w:ascii="Arial" w:hAnsi="Arial"/>
                <w:sz w:val="18"/>
              </w:rPr>
              <w:t>Manage development without university business approval authority.</w:t>
            </w:r>
          </w:p>
        </w:tc>
      </w:tr>
      <w:tr w:rsidR="00B35502" w14:paraId="4E20248B" w14:textId="77777777">
        <w:trPr>
          <w:cantSplit/>
        </w:trPr>
        <w:tc>
          <w:tcPr>
            <w:tcW w:w="2115" w:type="dxa"/>
            <w:tcBorders>
              <w:top w:val="nil"/>
              <w:left w:val="single" w:sz="6" w:space="0" w:color="000000"/>
              <w:bottom w:val="single" w:sz="6" w:space="0" w:color="000000"/>
              <w:right w:val="single" w:sz="6" w:space="0" w:color="000000"/>
            </w:tcBorders>
            <w:tcMar>
              <w:top w:w="100" w:type="dxa"/>
              <w:left w:w="120" w:type="dxa"/>
              <w:bottom w:w="100" w:type="dxa"/>
              <w:right w:w="120" w:type="dxa"/>
            </w:tcMar>
          </w:tcPr>
          <w:p w14:paraId="0B6C4147" w14:textId="77777777" w:rsidR="00B35502" w:rsidRDefault="00000000">
            <w:pPr>
              <w:rPr>
                <w:b/>
                <w:bCs/>
                <w:sz w:val="18"/>
                <w:szCs w:val="18"/>
              </w:rPr>
            </w:pPr>
            <w:r>
              <w:rPr>
                <w:rFonts w:ascii="Arial" w:hAnsi="Arial"/>
                <w:b/>
                <w:sz w:val="18"/>
              </w:rPr>
              <w:t>Lab Instructors (Development Manager)</w:t>
            </w:r>
          </w:p>
        </w:tc>
        <w:tc>
          <w:tcPr>
            <w:tcW w:w="2325" w:type="dxa"/>
            <w:tcBorders>
              <w:top w:val="nil"/>
              <w:left w:val="nil"/>
              <w:bottom w:val="single" w:sz="6" w:space="0" w:color="000000"/>
              <w:right w:val="single" w:sz="6" w:space="0" w:color="000000"/>
            </w:tcBorders>
            <w:tcMar>
              <w:top w:w="100" w:type="dxa"/>
              <w:left w:w="120" w:type="dxa"/>
              <w:bottom w:w="100" w:type="dxa"/>
              <w:right w:w="120" w:type="dxa"/>
            </w:tcMar>
          </w:tcPr>
          <w:p w14:paraId="5310F28B" w14:textId="77777777" w:rsidR="00B35502" w:rsidRDefault="00000000">
            <w:pPr>
              <w:rPr>
                <w:sz w:val="18"/>
                <w:szCs w:val="18"/>
              </w:rPr>
            </w:pPr>
            <w:r>
              <w:rPr>
                <w:rFonts w:ascii="Arial" w:hAnsi="Arial"/>
                <w:sz w:val="18"/>
              </w:rPr>
              <w:t>Guide the project and assess deliverables.</w:t>
            </w:r>
          </w:p>
        </w:tc>
        <w:tc>
          <w:tcPr>
            <w:tcW w:w="1860" w:type="dxa"/>
            <w:tcBorders>
              <w:top w:val="nil"/>
              <w:left w:val="nil"/>
              <w:bottom w:val="single" w:sz="6" w:space="0" w:color="000000"/>
              <w:right w:val="single" w:sz="6" w:space="0" w:color="000000"/>
            </w:tcBorders>
            <w:tcMar>
              <w:top w:w="100" w:type="dxa"/>
              <w:left w:w="120" w:type="dxa"/>
              <w:bottom w:w="100" w:type="dxa"/>
              <w:right w:w="120" w:type="dxa"/>
            </w:tcMar>
          </w:tcPr>
          <w:p w14:paraId="4C35AFB6" w14:textId="77777777" w:rsidR="00B35502" w:rsidRDefault="00000000">
            <w:pPr>
              <w:rPr>
                <w:sz w:val="18"/>
                <w:szCs w:val="18"/>
              </w:rPr>
            </w:pPr>
            <w:r>
              <w:rPr>
                <w:rFonts w:ascii="Arial" w:hAnsi="Arial"/>
                <w:sz w:val="18"/>
              </w:rPr>
              <w:t>Documentation, progress evidence, and evaluation results.</w:t>
            </w:r>
          </w:p>
        </w:tc>
        <w:tc>
          <w:tcPr>
            <w:tcW w:w="2205" w:type="dxa"/>
            <w:tcBorders>
              <w:top w:val="nil"/>
              <w:left w:val="nil"/>
              <w:bottom w:val="single" w:sz="6" w:space="0" w:color="000000"/>
              <w:right w:val="single" w:sz="6" w:space="0" w:color="000000"/>
            </w:tcBorders>
            <w:tcMar>
              <w:top w:w="100" w:type="dxa"/>
              <w:left w:w="120" w:type="dxa"/>
              <w:bottom w:w="100" w:type="dxa"/>
              <w:right w:w="120" w:type="dxa"/>
            </w:tcMar>
          </w:tcPr>
          <w:p w14:paraId="42A2C491" w14:textId="77777777" w:rsidR="00B35502" w:rsidRDefault="00000000">
            <w:pPr>
              <w:rPr>
                <w:sz w:val="18"/>
                <w:szCs w:val="18"/>
              </w:rPr>
            </w:pPr>
            <w:r>
              <w:rPr>
                <w:rFonts w:ascii="Arial" w:hAnsi="Arial"/>
                <w:sz w:val="18"/>
              </w:rPr>
              <w:t>Project process and assessment</w:t>
            </w:r>
          </w:p>
        </w:tc>
        <w:tc>
          <w:tcPr>
            <w:tcW w:w="1935" w:type="dxa"/>
            <w:tcBorders>
              <w:top w:val="nil"/>
              <w:left w:val="nil"/>
              <w:bottom w:val="single" w:sz="6" w:space="0" w:color="000000"/>
              <w:right w:val="single" w:sz="6" w:space="0" w:color="000000"/>
            </w:tcBorders>
            <w:tcMar>
              <w:top w:w="100" w:type="dxa"/>
              <w:left w:w="120" w:type="dxa"/>
              <w:bottom w:w="100" w:type="dxa"/>
              <w:right w:w="120" w:type="dxa"/>
            </w:tcMar>
          </w:tcPr>
          <w:p w14:paraId="795BB448" w14:textId="77777777" w:rsidR="00B35502" w:rsidRDefault="00000000">
            <w:pPr>
              <w:rPr>
                <w:sz w:val="18"/>
                <w:szCs w:val="18"/>
              </w:rPr>
            </w:pPr>
            <w:r>
              <w:rPr>
                <w:rFonts w:ascii="Arial" w:hAnsi="Arial"/>
                <w:sz w:val="18"/>
              </w:rPr>
              <w:t>Review and assess course deliverables.</w:t>
            </w:r>
          </w:p>
        </w:tc>
      </w:tr>
    </w:tbl>
    <w:p w14:paraId="4226C209" w14:textId="77777777" w:rsidR="00B35502" w:rsidRDefault="00B35502">
      <w:pPr>
        <w:spacing w:after="20"/>
      </w:pPr>
    </w:p>
    <w:p w14:paraId="63EEAF6E" w14:textId="77777777" w:rsidR="00B35502" w:rsidRDefault="00000000">
      <w:pPr>
        <w:spacing w:after="120"/>
      </w:pPr>
      <w:r>
        <w:t>The proposed business owner is the Head of Facilities Management, Khalifa University, responsible for the system's operational purpose and proposed adoption. The proposed technical owner is the IT Department. The individual representatives and formal responsibilities require confirmation. During the academic project, the student team would manage the development and demonstration environment.</w:t>
      </w:r>
    </w:p>
    <w:p w14:paraId="56CCF8D5" w14:textId="77777777" w:rsidR="00B35502" w:rsidRDefault="00000000">
      <w:pPr>
        <w:pStyle w:val="Heading2"/>
      </w:pPr>
      <w:r>
        <w:lastRenderedPageBreak/>
        <w:t>Stakeholder Validation</w:t>
      </w:r>
    </w:p>
    <w:p w14:paraId="1072F679" w14:textId="77777777" w:rsidR="00B35502" w:rsidRDefault="00000000">
      <w:pPr>
        <w:spacing w:after="120"/>
      </w:pPr>
      <w:r>
        <w:t xml:space="preserve">Real interviews are proposed before completing Phase III. Ahmed </w:t>
      </w:r>
      <w:proofErr w:type="spellStart"/>
      <w:r>
        <w:t>AlAbdouli</w:t>
      </w:r>
      <w:proofErr w:type="spellEnd"/>
      <w:r>
        <w:t xml:space="preserve"> is the proposed interview coordinator, subject to team confirmation. The interviews remain pending and would address the following questions:</w:t>
      </w:r>
    </w:p>
    <w:p w14:paraId="2566336F" w14:textId="77777777" w:rsidR="00B35502" w:rsidRDefault="00000000">
      <w:pPr>
        <w:numPr>
          <w:ilvl w:val="0"/>
          <w:numId w:val="1"/>
        </w:numPr>
        <w:spacing w:after="40"/>
      </w:pPr>
      <w:r>
        <w:t>Facilities Management and asset coordinators: How are surplus assets identified and recorded, and who approves release, transfer, and receipt?</w:t>
      </w:r>
    </w:p>
    <w:p w14:paraId="5CCFFAFF" w14:textId="77777777" w:rsidR="00B35502" w:rsidRDefault="00000000">
      <w:pPr>
        <w:numPr>
          <w:ilvl w:val="0"/>
          <w:numId w:val="1"/>
        </w:numPr>
        <w:spacing w:after="40"/>
      </w:pPr>
      <w:r>
        <w:t>Procurement and finance: When must available inventory be checked, and what evidence supports an avoided purchase or savings calculation?</w:t>
      </w:r>
    </w:p>
    <w:p w14:paraId="31DCE207" w14:textId="77777777" w:rsidR="00B35502" w:rsidRDefault="00000000">
      <w:pPr>
        <w:numPr>
          <w:ilvl w:val="0"/>
          <w:numId w:val="1"/>
        </w:numPr>
        <w:spacing w:after="40"/>
      </w:pPr>
      <w:r>
        <w:t>Maintenance and sustainability staff: Which inspections, safety checks, repair criteria, and environmental calculation methods are required?</w:t>
      </w:r>
    </w:p>
    <w:p w14:paraId="01D7F4C6" w14:textId="77777777" w:rsidR="00B35502" w:rsidRDefault="00000000">
      <w:pPr>
        <w:numPr>
          <w:ilvl w:val="0"/>
          <w:numId w:val="1"/>
        </w:numPr>
        <w:spacing w:after="40"/>
      </w:pPr>
      <w:r>
        <w:t>IT and system administrators: Which hosting, access, backup, data-handling, and external AI-service restrictions would apply?</w:t>
      </w:r>
    </w:p>
    <w:p w14:paraId="54D5F551" w14:textId="77777777" w:rsidR="00B35502" w:rsidRDefault="00000000">
      <w:pPr>
        <w:numPr>
          <w:ilvl w:val="0"/>
          <w:numId w:val="1"/>
        </w:numPr>
        <w:spacing w:after="40"/>
      </w:pPr>
      <w:r>
        <w:t>Department representatives: Which resources are needed or held in surplus, who would maintain listings, and what would encourage participation?</w:t>
      </w:r>
    </w:p>
    <w:p w14:paraId="2F3116C5" w14:textId="77777777" w:rsidR="00B35502" w:rsidRDefault="00000000">
      <w:pPr>
        <w:spacing w:after="120"/>
      </w:pPr>
      <w:r>
        <w:t>For each completed interview, the team should record the participant's name and role, date, interviewer, confirmed findings, and unresolved questions, with permission to include the information in the report. Participant statements should remain distinguishable from the team's interpretation.</w:t>
      </w:r>
    </w:p>
    <w:p w14:paraId="09435518" w14:textId="77777777" w:rsidR="00B35502" w:rsidRDefault="00000000">
      <w:pPr>
        <w:pStyle w:val="Heading1"/>
      </w:pPr>
      <w:r>
        <w:t>Market Analysis</w:t>
      </w:r>
    </w:p>
    <w:p w14:paraId="77241ECE" w14:textId="77777777" w:rsidR="00B35502" w:rsidRDefault="00000000">
      <w:pPr>
        <w:pStyle w:val="Heading2"/>
      </w:pPr>
      <w:r>
        <w:t>Target Market and Demand</w:t>
      </w:r>
    </w:p>
    <w:p w14:paraId="3FBEC1AB" w14:textId="77777777" w:rsidR="00B35502" w:rsidRDefault="00000000">
      <w:pPr>
        <w:spacing w:after="120"/>
      </w:pPr>
      <w:proofErr w:type="spellStart"/>
      <w:r>
        <w:t>ReSource's</w:t>
      </w:r>
      <w:proofErr w:type="spellEnd"/>
      <w:r>
        <w:t xml:space="preserve"> immediate target market is Khalifa University's internal asset-management environment. Facilities Management and university management would be the principal organizational customers, while departments and operational staff would use the system to identify, request, transfer, and maintain resources.</w:t>
      </w:r>
    </w:p>
    <w:p w14:paraId="14188847" w14:textId="77777777" w:rsidR="00B35502" w:rsidRDefault="00000000">
      <w:pPr>
        <w:spacing w:after="120"/>
      </w:pPr>
      <w:r>
        <w:t xml:space="preserve">The Phase II slides require an assessment of demand and competition [22]. For </w:t>
      </w:r>
      <w:proofErr w:type="spellStart"/>
      <w:r>
        <w:t>ReSource</w:t>
      </w:r>
      <w:proofErr w:type="spellEnd"/>
      <w:r>
        <w:t>, demand should be assessed through the availability of reusable assets, departmental participation, and useful exchanges. Public sales or subscription revenue are not the primary measures for this internal academic prototype.</w:t>
      </w:r>
    </w:p>
    <w:p w14:paraId="0C30C664" w14:textId="77777777" w:rsidR="00B35502" w:rsidRDefault="00000000">
      <w:pPr>
        <w:spacing w:after="120"/>
      </w:pPr>
      <w:r>
        <w:t>The project brief establishes the campus reuse problem [21], while the published University College London case study provides an example of institutional adoption elsewhere [26]. This suggests that the service category is relevant, but local demand remains unverified. No confirmed campus inventory analysis or real stakeholder interview results are available for this study.</w:t>
      </w:r>
    </w:p>
    <w:p w14:paraId="46379F74" w14:textId="77777777" w:rsidR="00B35502" w:rsidRDefault="00000000">
      <w:pPr>
        <w:pStyle w:val="Heading2"/>
      </w:pPr>
      <w:r>
        <w:t>Existing Solutions and Competition</w:t>
      </w:r>
    </w:p>
    <w:p w14:paraId="5EECF6A9" w14:textId="77777777" w:rsidR="00B35502" w:rsidRDefault="00000000">
      <w:pPr>
        <w:spacing w:after="120"/>
      </w:pPr>
      <w:r>
        <w:t xml:space="preserve">The comparison uses official product descriptions. The implications for </w:t>
      </w:r>
      <w:proofErr w:type="spellStart"/>
      <w:r>
        <w:t>ReSource</w:t>
      </w:r>
      <w:proofErr w:type="spellEnd"/>
      <w:r>
        <w:t xml:space="preserve"> are preliminary assessments, not findings from hands-on product testing.</w:t>
      </w:r>
    </w:p>
    <w:tbl>
      <w:tblPr>
        <w:tblStyle w:val="TableNormal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3715"/>
        <w:gridCol w:w="3874"/>
      </w:tblGrid>
      <w:tr w:rsidR="00B35502" w14:paraId="7F8A14A7" w14:textId="77777777">
        <w:trPr>
          <w:cantSplit/>
          <w:tblHeader/>
        </w:trPr>
        <w:tc>
          <w:tcPr>
            <w:tcW w:w="1440" w:type="dxa"/>
            <w:shd w:val="clear" w:color="auto" w:fill="E4ECF2"/>
            <w:tcMar>
              <w:top w:w="90" w:type="dxa"/>
              <w:left w:w="90" w:type="dxa"/>
              <w:bottom w:w="90" w:type="dxa"/>
              <w:right w:w="90" w:type="dxa"/>
            </w:tcMar>
          </w:tcPr>
          <w:p w14:paraId="43BFA336" w14:textId="77777777" w:rsidR="00B35502" w:rsidRDefault="00000000">
            <w:r>
              <w:rPr>
                <w:rFonts w:ascii="Arial" w:hAnsi="Arial"/>
                <w:b/>
                <w:sz w:val="20"/>
              </w:rPr>
              <w:lastRenderedPageBreak/>
              <w:t>Existing Solution or Alternative</w:t>
            </w:r>
          </w:p>
        </w:tc>
        <w:tc>
          <w:tcPr>
            <w:tcW w:w="3715" w:type="dxa"/>
            <w:shd w:val="clear" w:color="auto" w:fill="E4ECF2"/>
            <w:tcMar>
              <w:top w:w="90" w:type="dxa"/>
              <w:left w:w="90" w:type="dxa"/>
              <w:bottom w:w="90" w:type="dxa"/>
              <w:right w:w="90" w:type="dxa"/>
            </w:tcMar>
          </w:tcPr>
          <w:p w14:paraId="29E52516" w14:textId="77777777" w:rsidR="00B35502" w:rsidRDefault="00000000">
            <w:r>
              <w:rPr>
                <w:rFonts w:ascii="Arial" w:hAnsi="Arial"/>
                <w:b/>
                <w:sz w:val="20"/>
              </w:rPr>
              <w:t>Relevant Capabilities</w:t>
            </w:r>
          </w:p>
        </w:tc>
        <w:tc>
          <w:tcPr>
            <w:tcW w:w="3874" w:type="dxa"/>
            <w:shd w:val="clear" w:color="auto" w:fill="E4ECF2"/>
            <w:tcMar>
              <w:top w:w="90" w:type="dxa"/>
              <w:left w:w="90" w:type="dxa"/>
              <w:bottom w:w="90" w:type="dxa"/>
              <w:right w:w="90" w:type="dxa"/>
            </w:tcMar>
          </w:tcPr>
          <w:p w14:paraId="56CC87FF" w14:textId="77777777" w:rsidR="00B35502" w:rsidRDefault="00000000">
            <w:r>
              <w:rPr>
                <w:rFonts w:ascii="Arial" w:hAnsi="Arial"/>
                <w:b/>
                <w:sz w:val="20"/>
              </w:rPr>
              <w:t xml:space="preserve">Implications for </w:t>
            </w:r>
            <w:proofErr w:type="spellStart"/>
            <w:r>
              <w:rPr>
                <w:rFonts w:ascii="Arial" w:hAnsi="Arial"/>
                <w:b/>
                <w:sz w:val="20"/>
              </w:rPr>
              <w:t>ReSource</w:t>
            </w:r>
            <w:proofErr w:type="spellEnd"/>
          </w:p>
        </w:tc>
      </w:tr>
      <w:tr w:rsidR="00B35502" w14:paraId="007F8E7D" w14:textId="77777777">
        <w:trPr>
          <w:cantSplit/>
        </w:trPr>
        <w:tc>
          <w:tcPr>
            <w:tcW w:w="1440" w:type="dxa"/>
            <w:tcMar>
              <w:top w:w="90" w:type="dxa"/>
              <w:left w:w="90" w:type="dxa"/>
              <w:bottom w:w="90" w:type="dxa"/>
              <w:right w:w="90" w:type="dxa"/>
            </w:tcMar>
          </w:tcPr>
          <w:p w14:paraId="6F4754C2" w14:textId="77777777" w:rsidR="00B35502" w:rsidRDefault="00000000">
            <w:r>
              <w:rPr>
                <w:rFonts w:ascii="Arial" w:hAnsi="Arial"/>
                <w:sz w:val="20"/>
              </w:rPr>
              <w:t>Warp It</w:t>
            </w:r>
          </w:p>
        </w:tc>
        <w:tc>
          <w:tcPr>
            <w:tcW w:w="3715" w:type="dxa"/>
            <w:tcMar>
              <w:top w:w="90" w:type="dxa"/>
              <w:left w:w="90" w:type="dxa"/>
              <w:bottom w:w="90" w:type="dxa"/>
              <w:right w:w="90" w:type="dxa"/>
            </w:tcMar>
          </w:tcPr>
          <w:p w14:paraId="1E8B8DB1" w14:textId="77777777" w:rsidR="00B35502" w:rsidRDefault="00000000">
            <w:r>
              <w:rPr>
                <w:rFonts w:ascii="Arial" w:hAnsi="Arial"/>
                <w:sz w:val="20"/>
              </w:rPr>
              <w:t>Surplus listings, resource discovery, reuse transactions, and reporting on avoided costs and waste diversion. Its website also describes AI-assisted listing information [23].</w:t>
            </w:r>
          </w:p>
        </w:tc>
        <w:tc>
          <w:tcPr>
            <w:tcW w:w="3874" w:type="dxa"/>
            <w:tcMar>
              <w:top w:w="90" w:type="dxa"/>
              <w:left w:w="90" w:type="dxa"/>
              <w:bottom w:w="90" w:type="dxa"/>
              <w:right w:w="90" w:type="dxa"/>
            </w:tcMar>
          </w:tcPr>
          <w:p w14:paraId="6AC77279" w14:textId="77777777" w:rsidR="00B35502" w:rsidRDefault="00000000">
            <w:r>
              <w:rPr>
                <w:rFonts w:ascii="Arial" w:hAnsi="Arial"/>
                <w:sz w:val="20"/>
              </w:rPr>
              <w:t xml:space="preserve">A direct comparison for campus reuse. </w:t>
            </w:r>
            <w:proofErr w:type="spellStart"/>
            <w:r>
              <w:rPr>
                <w:rFonts w:ascii="Arial" w:hAnsi="Arial"/>
                <w:sz w:val="20"/>
              </w:rPr>
              <w:t>ReSource</w:t>
            </w:r>
            <w:proofErr w:type="spellEnd"/>
            <w:r>
              <w:rPr>
                <w:rFonts w:ascii="Arial" w:hAnsi="Arial"/>
                <w:sz w:val="20"/>
              </w:rPr>
              <w:t xml:space="preserve"> should demonstrate workflow suitability rather than claim that reuse or AI assistance is unique.</w:t>
            </w:r>
          </w:p>
        </w:tc>
      </w:tr>
      <w:tr w:rsidR="00B35502" w14:paraId="2144BC3B" w14:textId="77777777">
        <w:trPr>
          <w:cantSplit/>
        </w:trPr>
        <w:tc>
          <w:tcPr>
            <w:tcW w:w="1440" w:type="dxa"/>
            <w:tcMar>
              <w:top w:w="90" w:type="dxa"/>
              <w:left w:w="90" w:type="dxa"/>
              <w:bottom w:w="90" w:type="dxa"/>
              <w:right w:w="90" w:type="dxa"/>
            </w:tcMar>
          </w:tcPr>
          <w:p w14:paraId="3889EEB5" w14:textId="77777777" w:rsidR="00B35502" w:rsidRDefault="00000000">
            <w:proofErr w:type="spellStart"/>
            <w:r>
              <w:rPr>
                <w:rFonts w:ascii="Arial" w:hAnsi="Arial"/>
                <w:sz w:val="20"/>
              </w:rPr>
              <w:t>Rheaply</w:t>
            </w:r>
            <w:proofErr w:type="spellEnd"/>
          </w:p>
        </w:tc>
        <w:tc>
          <w:tcPr>
            <w:tcW w:w="3715" w:type="dxa"/>
            <w:tcMar>
              <w:top w:w="90" w:type="dxa"/>
              <w:left w:w="90" w:type="dxa"/>
              <w:bottom w:w="90" w:type="dxa"/>
              <w:right w:w="90" w:type="dxa"/>
            </w:tcMar>
          </w:tcPr>
          <w:p w14:paraId="1E97706C" w14:textId="77777777" w:rsidR="00B35502" w:rsidRDefault="00000000">
            <w:r>
              <w:rPr>
                <w:rFonts w:ascii="Arial" w:hAnsi="Arial"/>
                <w:sz w:val="20"/>
              </w:rPr>
              <w:t>An internal reuse marketplace with tracking of cost savings, waste diversion, and embodied carbon avoidance [24].</w:t>
            </w:r>
          </w:p>
        </w:tc>
        <w:tc>
          <w:tcPr>
            <w:tcW w:w="3874" w:type="dxa"/>
            <w:tcMar>
              <w:top w:w="90" w:type="dxa"/>
              <w:left w:w="90" w:type="dxa"/>
              <w:bottom w:w="90" w:type="dxa"/>
              <w:right w:w="90" w:type="dxa"/>
            </w:tcMar>
          </w:tcPr>
          <w:p w14:paraId="32C095EF" w14:textId="77777777" w:rsidR="00B35502" w:rsidRDefault="00000000">
            <w:r>
              <w:rPr>
                <w:rFonts w:ascii="Arial" w:hAnsi="Arial"/>
                <w:sz w:val="20"/>
              </w:rPr>
              <w:t>Shows that internal exchange and sustainability reporting are established capabilities. A future deployment should compare operational fit and support needs.</w:t>
            </w:r>
          </w:p>
        </w:tc>
      </w:tr>
      <w:tr w:rsidR="00B35502" w14:paraId="5C42AC79" w14:textId="77777777">
        <w:trPr>
          <w:cantSplit/>
        </w:trPr>
        <w:tc>
          <w:tcPr>
            <w:tcW w:w="1440" w:type="dxa"/>
            <w:tcMar>
              <w:top w:w="90" w:type="dxa"/>
              <w:left w:w="90" w:type="dxa"/>
              <w:bottom w:w="90" w:type="dxa"/>
              <w:right w:w="90" w:type="dxa"/>
            </w:tcMar>
          </w:tcPr>
          <w:p w14:paraId="64F5E512" w14:textId="77777777" w:rsidR="00B35502" w:rsidRDefault="00000000">
            <w:r>
              <w:rPr>
                <w:rFonts w:ascii="Arial" w:hAnsi="Arial"/>
                <w:sz w:val="20"/>
              </w:rPr>
              <w:t>Snipe-IT</w:t>
            </w:r>
          </w:p>
        </w:tc>
        <w:tc>
          <w:tcPr>
            <w:tcW w:w="3715" w:type="dxa"/>
            <w:tcMar>
              <w:top w:w="90" w:type="dxa"/>
              <w:left w:w="90" w:type="dxa"/>
              <w:bottom w:w="90" w:type="dxa"/>
              <w:right w:w="90" w:type="dxa"/>
            </w:tcMar>
          </w:tcPr>
          <w:p w14:paraId="4861C1E0" w14:textId="77777777" w:rsidR="00B35502" w:rsidRDefault="00000000">
            <w:r>
              <w:rPr>
                <w:rFonts w:ascii="Arial" w:hAnsi="Arial"/>
                <w:sz w:val="20"/>
              </w:rPr>
              <w:t>Asset records, assignment, check-in/check-out, and role-based permissions [25].</w:t>
            </w:r>
          </w:p>
        </w:tc>
        <w:tc>
          <w:tcPr>
            <w:tcW w:w="3874" w:type="dxa"/>
            <w:tcMar>
              <w:top w:w="90" w:type="dxa"/>
              <w:left w:w="90" w:type="dxa"/>
              <w:bottom w:w="90" w:type="dxa"/>
              <w:right w:w="90" w:type="dxa"/>
            </w:tcMar>
          </w:tcPr>
          <w:p w14:paraId="69577C26" w14:textId="77777777" w:rsidR="00B35502" w:rsidRDefault="00000000">
            <w:r>
              <w:rPr>
                <w:rFonts w:ascii="Arial" w:hAnsi="Arial"/>
                <w:sz w:val="20"/>
              </w:rPr>
              <w:t>A baseline for inventory and custody management. Suitability for the full campus exchange and AI workflow needs further assessment.</w:t>
            </w:r>
          </w:p>
        </w:tc>
      </w:tr>
      <w:tr w:rsidR="00B35502" w14:paraId="2F7F5FFD" w14:textId="77777777">
        <w:trPr>
          <w:cantSplit/>
        </w:trPr>
        <w:tc>
          <w:tcPr>
            <w:tcW w:w="1440" w:type="dxa"/>
            <w:tcMar>
              <w:top w:w="90" w:type="dxa"/>
              <w:left w:w="90" w:type="dxa"/>
              <w:bottom w:w="90" w:type="dxa"/>
              <w:right w:w="90" w:type="dxa"/>
            </w:tcMar>
          </w:tcPr>
          <w:p w14:paraId="04DF82AA" w14:textId="77777777" w:rsidR="00B35502" w:rsidRDefault="00000000">
            <w:r>
              <w:rPr>
                <w:rFonts w:ascii="Arial" w:hAnsi="Arial"/>
                <w:sz w:val="20"/>
              </w:rPr>
              <w:t>Spreadsheets and email</w:t>
            </w:r>
          </w:p>
        </w:tc>
        <w:tc>
          <w:tcPr>
            <w:tcW w:w="3715" w:type="dxa"/>
            <w:tcMar>
              <w:top w:w="90" w:type="dxa"/>
              <w:left w:w="90" w:type="dxa"/>
              <w:bottom w:w="90" w:type="dxa"/>
              <w:right w:w="90" w:type="dxa"/>
            </w:tcMar>
          </w:tcPr>
          <w:p w14:paraId="0DA46C08" w14:textId="77777777" w:rsidR="00B35502" w:rsidRDefault="00000000">
            <w:r>
              <w:rPr>
                <w:rFonts w:ascii="Arial" w:hAnsi="Arial"/>
                <w:sz w:val="20"/>
              </w:rPr>
              <w:t>Could support a basic register and communication, with manual coordination of updates and approvals.</w:t>
            </w:r>
          </w:p>
        </w:tc>
        <w:tc>
          <w:tcPr>
            <w:tcW w:w="3874" w:type="dxa"/>
            <w:tcMar>
              <w:top w:w="90" w:type="dxa"/>
              <w:left w:w="90" w:type="dxa"/>
              <w:bottom w:w="90" w:type="dxa"/>
              <w:right w:w="90" w:type="dxa"/>
            </w:tcMar>
          </w:tcPr>
          <w:p w14:paraId="77D13230" w14:textId="77777777" w:rsidR="00B35502" w:rsidRDefault="00000000">
            <w:r>
              <w:rPr>
                <w:rFonts w:ascii="Arial" w:hAnsi="Arial"/>
                <w:sz w:val="20"/>
              </w:rPr>
              <w:t>A simple alternative to assess during interviews. Their actual use at Khalifa University has not been verified.</w:t>
            </w:r>
          </w:p>
        </w:tc>
      </w:tr>
    </w:tbl>
    <w:p w14:paraId="44922CD3" w14:textId="77777777" w:rsidR="00B35502" w:rsidRDefault="00000000">
      <w:pPr>
        <w:pStyle w:val="Heading2"/>
      </w:pPr>
      <w:r>
        <w:t xml:space="preserve">Proposed Value of </w:t>
      </w:r>
      <w:proofErr w:type="spellStart"/>
      <w:r>
        <w:t>ReSource</w:t>
      </w:r>
      <w:proofErr w:type="spellEnd"/>
    </w:p>
    <w:p w14:paraId="36CE722B" w14:textId="77777777" w:rsidR="00B35502" w:rsidRDefault="00000000">
      <w:pPr>
        <w:spacing w:after="120"/>
      </w:pPr>
      <w:proofErr w:type="spellStart"/>
      <w:r>
        <w:t>ReSource</w:t>
      </w:r>
      <w:proofErr w:type="spellEnd"/>
      <w:r>
        <w:t xml:space="preserve"> would combine resource exchange, controlled transfers, maintenance history, and AI assistance around the project's campus scenarios. Its proposed value would depend on whether this combination helps </w:t>
      </w:r>
      <w:proofErr w:type="gramStart"/>
      <w:r>
        <w:t>users</w:t>
      </w:r>
      <w:proofErr w:type="gramEnd"/>
      <w:r>
        <w:t xml:space="preserve"> complete tasks more effectively than the alternatives.</w:t>
      </w:r>
    </w:p>
    <w:p w14:paraId="28FEBB75" w14:textId="77777777" w:rsidR="00B35502" w:rsidRDefault="00000000">
      <w:pPr>
        <w:spacing w:after="120"/>
      </w:pPr>
      <w:r>
        <w:t>The team would evaluate semantic matching against structured search, AI classification against reviewed categories, and generated summaries against conventional reports. Clear approval boundaries and traceable financial and environmental estimates would also form part of the evaluation.</w:t>
      </w:r>
    </w:p>
    <w:p w14:paraId="4F6A3731" w14:textId="77777777" w:rsidR="00B35502" w:rsidRDefault="00000000">
      <w:pPr>
        <w:spacing w:after="120"/>
      </w:pPr>
      <w:r>
        <w:t xml:space="preserve">The academic purpose supports developing a prototype to investigate these functions. A future deployment would require a separate comparison of building </w:t>
      </w:r>
      <w:proofErr w:type="spellStart"/>
      <w:r>
        <w:t>ReSource</w:t>
      </w:r>
      <w:proofErr w:type="spellEnd"/>
      <w:r>
        <w:t xml:space="preserve">, </w:t>
      </w:r>
      <w:proofErr w:type="gramStart"/>
      <w:r>
        <w:t>configuring</w:t>
      </w:r>
      <w:proofErr w:type="gramEnd"/>
      <w:r>
        <w:t xml:space="preserve"> an existing product, or improving current processes.</w:t>
      </w:r>
    </w:p>
    <w:p w14:paraId="38D43BC7" w14:textId="77777777" w:rsidR="00B35502" w:rsidRDefault="00000000">
      <w:pPr>
        <w:pStyle w:val="Heading2"/>
      </w:pPr>
      <w:r>
        <w:t>Adoption Factors and Demand Validation</w:t>
      </w:r>
    </w:p>
    <w:p w14:paraId="41060720" w14:textId="77777777" w:rsidR="00B35502" w:rsidRDefault="00000000">
      <w:pPr>
        <w:spacing w:after="120"/>
      </w:pPr>
      <w:r>
        <w:t>Adoption would depend on accurate listings, clear responsibilities, suitable approval procedures, and practical arrangements for inspection and collection or delivery. The proposed stakeholder interviews should establish:</w:t>
      </w:r>
    </w:p>
    <w:p w14:paraId="1F4C3B8E" w14:textId="77777777" w:rsidR="00B35502" w:rsidRDefault="00000000">
      <w:pPr>
        <w:numPr>
          <w:ilvl w:val="0"/>
          <w:numId w:val="1"/>
        </w:numPr>
        <w:spacing w:after="40"/>
      </w:pPr>
      <w:r>
        <w:t>Which assets departments need or hold in surplus and how frequently suitable exchanges could occur.</w:t>
      </w:r>
    </w:p>
    <w:p w14:paraId="4A9583C3" w14:textId="77777777" w:rsidR="00B35502" w:rsidRDefault="00000000">
      <w:pPr>
        <w:numPr>
          <w:ilvl w:val="0"/>
          <w:numId w:val="1"/>
        </w:numPr>
        <w:spacing w:after="40"/>
      </w:pPr>
      <w:r>
        <w:t>Who would maintain records and confirm availability.</w:t>
      </w:r>
    </w:p>
    <w:p w14:paraId="64ECAD20" w14:textId="77777777" w:rsidR="00B35502" w:rsidRDefault="00000000">
      <w:pPr>
        <w:numPr>
          <w:ilvl w:val="0"/>
          <w:numId w:val="1"/>
        </w:numPr>
        <w:spacing w:after="40"/>
      </w:pPr>
      <w:r>
        <w:t>Whether the proposed request and approval workflow fits departmental responsibilities.</w:t>
      </w:r>
    </w:p>
    <w:p w14:paraId="66BA83EF" w14:textId="77777777" w:rsidR="00B35502" w:rsidRDefault="00000000">
      <w:pPr>
        <w:numPr>
          <w:ilvl w:val="0"/>
          <w:numId w:val="1"/>
        </w:numPr>
        <w:spacing w:after="40"/>
      </w:pPr>
      <w:r>
        <w:t>Whether AI suggestions provide useful assistance compared with structured search.</w:t>
      </w:r>
    </w:p>
    <w:p w14:paraId="1C644377" w14:textId="77777777" w:rsidR="00B35502" w:rsidRDefault="00000000">
      <w:pPr>
        <w:spacing w:after="120"/>
      </w:pPr>
      <w:r>
        <w:t xml:space="preserve">Where access is permitted, the team should support interview findings with anonymized examples of asset registers, request forms, maintenance records, or transfer procedures. </w:t>
      </w:r>
      <w:r>
        <w:lastRenderedPageBreak/>
        <w:t xml:space="preserve">Synthetic data can demonstrate system </w:t>
      </w:r>
      <w:proofErr w:type="spellStart"/>
      <w:r>
        <w:t>behavior</w:t>
      </w:r>
      <w:proofErr w:type="spellEnd"/>
      <w:r>
        <w:t>, but it cannot establish actual campus demand or financial returns.</w:t>
      </w:r>
    </w:p>
    <w:p w14:paraId="4D7CE553" w14:textId="77777777" w:rsidR="00B35502" w:rsidRDefault="00000000">
      <w:pPr>
        <w:pStyle w:val="Heading2"/>
      </w:pPr>
      <w:r>
        <w:t>Market Analysis Conclusion</w:t>
      </w:r>
    </w:p>
    <w:p w14:paraId="4B768ABA" w14:textId="77777777" w:rsidR="00B35502" w:rsidRDefault="00000000">
      <w:pPr>
        <w:spacing w:after="120"/>
      </w:pPr>
      <w:r>
        <w:t>The preliminary analysis identifies a plausible campus reuse need and existing products that address comparable functions. This supports continued prototype evaluation. An operational adoption decision would require verified stakeholder demand, assessment of existing alternatives, and evidence that expected benefits justify implementation and ongoing support costs.</w:t>
      </w:r>
    </w:p>
    <w:p w14:paraId="1DB4D8CA" w14:textId="77777777" w:rsidR="00B35502" w:rsidRDefault="00000000">
      <w:pPr>
        <w:pStyle w:val="Heading1"/>
      </w:pPr>
      <w:r>
        <w:t>References</w:t>
      </w:r>
    </w:p>
    <w:p w14:paraId="3DED8158" w14:textId="77777777" w:rsidR="00B35502" w:rsidRDefault="00000000">
      <w:pPr>
        <w:spacing w:after="160"/>
      </w:pPr>
      <w:r>
        <w:t>[21] Khalifa University, Department of Computer Science, “Intelligent, AI-Powered Circular Campus Resource Exchange and Asset Life Cycle Management System,” COSC 336 Lab-based Running Project, Fall 2026, pp. 1–9. Course handout: Project-September2026 (2).pdf.</w:t>
      </w:r>
    </w:p>
    <w:p w14:paraId="5B87DD24" w14:textId="77777777" w:rsidR="00B35502" w:rsidRDefault="00000000">
      <w:pPr>
        <w:spacing w:after="160"/>
      </w:pPr>
      <w:r>
        <w:t xml:space="preserve">[22] Khalifa University, “Phase 2: Feasibility Study,” COSC 336 Introduction to Software Engineering, </w:t>
      </w:r>
      <w:proofErr w:type="gramStart"/>
      <w:r>
        <w:t>Fall</w:t>
      </w:r>
      <w:proofErr w:type="gramEnd"/>
      <w:r>
        <w:t xml:space="preserve"> 2026, slides 3–5. Course slides: Phase 2 feasibility study.pptx.</w:t>
      </w:r>
    </w:p>
    <w:p w14:paraId="063B958F" w14:textId="77777777" w:rsidR="00B35502" w:rsidRDefault="00000000">
      <w:pPr>
        <w:spacing w:after="160"/>
      </w:pPr>
      <w:r>
        <w:t>[23] Warp It, “The Reuse Network.” [Online]. Available: https://warp-it.co.uk/. [Accessed: Sep. 29, 2026].</w:t>
      </w:r>
    </w:p>
    <w:p w14:paraId="36E53C82" w14:textId="77777777" w:rsidR="00B35502" w:rsidRDefault="00000000">
      <w:pPr>
        <w:spacing w:after="160"/>
      </w:pPr>
      <w:r>
        <w:t xml:space="preserve">[24] </w:t>
      </w:r>
      <w:proofErr w:type="spellStart"/>
      <w:r>
        <w:t>Rheaply</w:t>
      </w:r>
      <w:proofErr w:type="spellEnd"/>
      <w:r>
        <w:t>, “Internal Reuse.” [Online]. Available: https://rheaply.com/internal-reuse/. [Accessed: Sep. 29, 2026].</w:t>
      </w:r>
    </w:p>
    <w:p w14:paraId="134F0B7D" w14:textId="77777777" w:rsidR="00B35502" w:rsidRDefault="00000000">
      <w:pPr>
        <w:spacing w:after="160"/>
      </w:pPr>
      <w:r>
        <w:t>[25] Snipe-IT, “Product Features.” [Online]. Available: https://snipeitapp.com/product. [Accessed: Sep. 29, 2026].</w:t>
      </w:r>
    </w:p>
    <w:p w14:paraId="5A788018" w14:textId="77777777" w:rsidR="00B35502" w:rsidRDefault="00000000">
      <w:pPr>
        <w:spacing w:after="160"/>
      </w:pPr>
      <w:r>
        <w:t>[26] Warp It, “University College London - Case Study.” [Online]. Available: https://www.warp-it.co.uk/portal/warpit/case-studies/university-college-london. [Accessed: Sep. 29, 2026].</w:t>
      </w:r>
    </w:p>
    <w:sectPr w:rsidR="00B35502">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0F50E9" w14:textId="77777777" w:rsidR="00F327CE" w:rsidRDefault="00F327CE">
      <w:r>
        <w:separator/>
      </w:r>
    </w:p>
  </w:endnote>
  <w:endnote w:type="continuationSeparator" w:id="0">
    <w:p w14:paraId="4BF1FBD9" w14:textId="77777777" w:rsidR="00F327CE" w:rsidRDefault="00F32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6F4D22-F465-6042-A31D-8260BFD3D0B0}"/>
    <w:embedBold r:id="rId2" w:fontKey="{CC32ADF1-5F44-DD49-96DA-CCF337023662}"/>
    <w:embedItalic r:id="rId3" w:fontKey="{3CE14941-107B-F747-A622-79EEDA28F15E}"/>
  </w:font>
  <w:font w:name="Arial">
    <w:panose1 w:val="020B0604020202020204"/>
    <w:charset w:val="00"/>
    <w:family w:val="swiss"/>
    <w:pitch w:val="variable"/>
    <w:sig w:usb0="E0002AFF" w:usb1="C0007843" w:usb2="00000009" w:usb3="00000000" w:csb0="000001FF" w:csb1="00000000"/>
    <w:embedRegular r:id="rId4" w:fontKey="{2B8A9079-4B3A-424E-873A-EC36781809AC}"/>
    <w:embedBold r:id="rId5" w:fontKey="{DA156351-FC4A-DE4F-A8F2-2589FF0592CA}"/>
  </w:font>
  <w:font w:name="Calibri">
    <w:panose1 w:val="020F0502020204030204"/>
    <w:charset w:val="00"/>
    <w:family w:val="swiss"/>
    <w:pitch w:val="variable"/>
    <w:sig w:usb0="E0002AFF" w:usb1="C000247B" w:usb2="00000009" w:usb3="00000000" w:csb0="000001FF" w:csb1="00000000"/>
    <w:embedRegular r:id="rId6" w:fontKey="{BDC20C35-1C30-C049-AE7C-91959C73A206}"/>
  </w:font>
  <w:font w:name="Cambria">
    <w:panose1 w:val="02040503050406030204"/>
    <w:charset w:val="00"/>
    <w:family w:val="roman"/>
    <w:pitch w:val="variable"/>
    <w:sig w:usb0="E00002FF" w:usb1="400004FF" w:usb2="00000000" w:usb3="00000000" w:csb0="0000019F" w:csb1="00000000"/>
    <w:embedRegular r:id="rId7" w:fontKey="{017E13B3-97F8-784F-A57A-6F92A6A4BE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D3E6F" w14:textId="77777777" w:rsidR="00B35502" w:rsidRDefault="00B355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B873E9" w14:textId="77777777" w:rsidR="00F327CE" w:rsidRDefault="00F327CE">
      <w:r>
        <w:separator/>
      </w:r>
    </w:p>
  </w:footnote>
  <w:footnote w:type="continuationSeparator" w:id="0">
    <w:p w14:paraId="116826F5" w14:textId="77777777" w:rsidR="00F327CE" w:rsidRDefault="00F32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69D5F" w14:textId="77777777" w:rsidR="00B35502" w:rsidRDefault="00B355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D0971"/>
    <w:multiLevelType w:val="multilevel"/>
    <w:tmpl w:val="ACB66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D223A"/>
    <w:multiLevelType w:val="multilevel"/>
    <w:tmpl w:val="97506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10488"/>
    <w:multiLevelType w:val="multilevel"/>
    <w:tmpl w:val="F496A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FD2D38"/>
    <w:multiLevelType w:val="multilevel"/>
    <w:tmpl w:val="E1CE4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4229B6"/>
    <w:multiLevelType w:val="multilevel"/>
    <w:tmpl w:val="D9DED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9D20B7"/>
    <w:multiLevelType w:val="multilevel"/>
    <w:tmpl w:val="7716E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E13189"/>
    <w:multiLevelType w:val="multilevel"/>
    <w:tmpl w:val="24D0B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5132D0"/>
    <w:multiLevelType w:val="multilevel"/>
    <w:tmpl w:val="2B527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6185452">
    <w:abstractNumId w:val="6"/>
  </w:num>
  <w:num w:numId="2" w16cid:durableId="1444568972">
    <w:abstractNumId w:val="0"/>
  </w:num>
  <w:num w:numId="3" w16cid:durableId="882981237">
    <w:abstractNumId w:val="5"/>
  </w:num>
  <w:num w:numId="4" w16cid:durableId="1522354488">
    <w:abstractNumId w:val="1"/>
  </w:num>
  <w:num w:numId="5" w16cid:durableId="1338189047">
    <w:abstractNumId w:val="3"/>
  </w:num>
  <w:num w:numId="6" w16cid:durableId="166412132">
    <w:abstractNumId w:val="4"/>
  </w:num>
  <w:num w:numId="7" w16cid:durableId="1556231761">
    <w:abstractNumId w:val="7"/>
  </w:num>
  <w:num w:numId="8" w16cid:durableId="155846790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02"/>
    <w:rsid w:val="00702961"/>
    <w:rsid w:val="008D0943"/>
    <w:rsid w:val="00B35502"/>
    <w:rsid w:val="00BE1991"/>
    <w:rsid w:val="00F327C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3525C80"/>
  <w15:docId w15:val="{3E388526-1456-D74B-9700-6778E38B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991"/>
    <w:pPr>
      <w:spacing w:line="240" w:lineRule="auto"/>
    </w:pPr>
    <w:rPr>
      <w:rFonts w:ascii="Times New Roman" w:eastAsia="Times New Roman" w:hAnsi="Times New Roman" w:cs="Times New Roman"/>
      <w:sz w:val="24"/>
      <w:szCs w:val="24"/>
      <w:lang w:val="en-AE"/>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color w:val="000000"/>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color w:val="000000"/>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color w:val="000000"/>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tcPr>
      <w:shd w:val="clear" w:color="auto" w:fill="FFFFFF"/>
    </w:tcPr>
  </w:style>
  <w:style w:type="table" w:customStyle="1" w:styleId="a8">
    <w:basedOn w:val="TableNormal0"/>
    <w:tblPr>
      <w:tblStyleRowBandSize w:val="1"/>
      <w:tblStyleColBandSize w:val="1"/>
    </w:tblPr>
    <w:tcPr>
      <w:shd w:val="clear" w:color="auto" w:fill="FFFFFF"/>
    </w:tcPr>
  </w:style>
  <w:style w:type="table" w:customStyle="1" w:styleId="a9">
    <w:basedOn w:val="TableNormal0"/>
    <w:tblPr>
      <w:tblStyleRowBandSize w:val="1"/>
      <w:tblStyleColBandSize w:val="1"/>
    </w:tblPr>
    <w:tcPr>
      <w:shd w:val="clear" w:color="auto" w:fill="FFFFFF"/>
    </w:tcPr>
  </w:style>
  <w:style w:type="table" w:customStyle="1" w:styleId="aa">
    <w:basedOn w:val="TableNormal0"/>
    <w:tblPr>
      <w:tblStyleRowBandSize w:val="1"/>
      <w:tblStyleColBandSize w:val="1"/>
    </w:tblPr>
    <w:tcPr>
      <w:shd w:val="clear" w:color="auto" w:fill="FFFFFF"/>
    </w:tc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NormalWeb">
    <w:name w:val="Normal (Web)"/>
    <w:basedOn w:val="Normal"/>
    <w:uiPriority w:val="99"/>
    <w:semiHidden/>
    <w:unhideWhenUsed/>
    <w:rsid w:val="00BE19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3206</Words>
  <Characters>18279</Characters>
  <Application>Microsoft Office Word</Application>
  <DocSecurity>0</DocSecurity>
  <Lines>152</Lines>
  <Paragraphs>42</Paragraphs>
  <ScaleCrop>false</ScaleCrop>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Phase II Introduction through Market Analysis</dc:title>
  <dc:subject>Feasibility study extract</dc:subject>
  <dc:creator>Group 3</dc:creator>
  <dc:description/>
  <cp:lastModifiedBy>Mohammed Almarzooqi</cp:lastModifiedBy>
  <cp:revision>2</cp:revision>
  <dcterms:created xsi:type="dcterms:W3CDTF">2026-09-29T10:10:00Z</dcterms:created>
  <dcterms:modified xsi:type="dcterms:W3CDTF">2026-09-29T10:10:00Z</dcterms:modified>
</cp:coreProperties>
</file>