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国社科活页示例</w:t>
      </w:r>
    </w:p>
    <w:p>
      <w:pPr>
        <w:pStyle w:val="Heading1"/>
      </w:pPr>
      <w:r>
        <w:t>选题说明</w:t>
      </w:r>
    </w:p>
    <w:p>
      <w:r>
        <w:t>本课题聚焦数字治理背景下基层公共服务协同机制。</w:t>
      </w:r>
    </w:p>
    <w:p>
      <w:pPr>
        <w:pStyle w:val="Heading1"/>
      </w:pPr>
      <w:r>
        <w:t>选题依据</w:t>
      </w:r>
    </w:p>
    <w:p>
      <w:r>
        <w:t>已有研究多关注平台建设，较少关注制度协同与组织联动。</w:t>
      </w:r>
    </w:p>
    <w:p>
      <w:pPr>
        <w:pStyle w:val="Heading1"/>
      </w:pPr>
      <w:r>
        <w:t>研究内容</w:t>
      </w:r>
    </w:p>
    <w:p>
      <w:r>
        <w:t>围绕机制框架、实践案例、制度建议三个部分展开。</w:t>
      </w:r>
    </w:p>
    <w:p>
      <w:pPr>
        <w:pStyle w:val="Heading1"/>
      </w:pPr>
      <w:r>
        <w:t>创新之处</w:t>
      </w:r>
    </w:p>
    <w:p>
      <w:r>
        <w:t>从跨部门协同和治理执行链条两个维度形成分析框架。</w:t>
      </w:r>
    </w:p>
    <w:p>
      <w:pPr>
        <w:pStyle w:val="Heading1"/>
      </w:pPr>
      <w:r>
        <w:t>预期成果</w:t>
      </w:r>
    </w:p>
    <w:p>
      <w:r>
        <w:t>形成研究报告、论文与政策建议。</w:t>
      </w:r>
    </w:p>
    <w:p>
      <w:pPr>
        <w:pStyle w:val="Heading1"/>
      </w:pPr>
      <w:r>
        <w:t>研究基础</w:t>
      </w:r>
    </w:p>
    <w:p>
      <w:r>
        <w:t>申请人已有多篇基层治理研究成果。</w:t>
      </w:r>
    </w:p>
    <w:p>
      <w:pPr>
        <w:pStyle w:val="Heading1"/>
      </w:pPr>
      <w:r>
        <w:t>参考文献</w:t>
      </w:r>
    </w:p>
    <w:p>
      <w:r>
        <w:t>李四，2022，《基层数字治理与制度协同》。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