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乡村治理研究示例论文</w:t>
      </w:r>
    </w:p>
    <w:p>
      <w:pPr>
        <w:pStyle w:val="Heading1"/>
      </w:pPr>
      <w:r>
        <w:t>摘要</w:t>
      </w:r>
    </w:p>
    <w:p>
      <w:r>
        <w:t>本文以乡村治理为主题，讨论基层治理结构、协同机制与实践路径。</w:t>
      </w:r>
    </w:p>
    <w:p>
      <w:pPr>
        <w:pStyle w:val="Heading1"/>
      </w:pPr>
      <w:r>
        <w:t>研究背景</w:t>
      </w:r>
    </w:p>
    <w:p>
      <w:r>
        <w:t>近年来，基层治理数字化与协同化成为重要研究方向。</w:t>
      </w:r>
    </w:p>
    <w:p>
      <w:pPr>
        <w:pStyle w:val="Heading1"/>
      </w:pPr>
      <w:r>
        <w:t>研究内容</w:t>
      </w:r>
    </w:p>
    <w:p>
      <w:r>
        <w:t>第一，梳理治理逻辑；第二，分析实践机制；第三，提出优化路径。</w:t>
      </w:r>
    </w:p>
    <w:p>
      <w:pPr>
        <w:pStyle w:val="Heading1"/>
      </w:pPr>
      <w:r>
        <w:t>创新点</w:t>
      </w:r>
    </w:p>
    <w:p>
      <w:r>
        <w:t>强调治理机制与文本表达的一致性。</w:t>
      </w:r>
    </w:p>
    <w:p>
      <w:pPr>
        <w:pStyle w:val="Heading1"/>
      </w:pPr>
      <w:r>
        <w:t>结论</w:t>
      </w:r>
    </w:p>
    <w:p>
      <w:r>
        <w:t>研究认为需要兼顾制度设计与执行协同。</w:t>
      </w:r>
    </w:p>
    <w:p>
      <w:pPr>
        <w:pStyle w:val="Heading1"/>
      </w:pPr>
      <w:r>
        <w:t>参考文献</w:t>
      </w:r>
    </w:p>
    <w:p>
      <w:r>
        <w:t>张三，2023，《乡村治理研究》。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