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1412. “02”——精神文化和银发就业及康养旅游：服务评价与未来意愿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核心问题/变量：精神文化和银发就业及康养旅游：服务评价与未来意愿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