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1414. “04”——财富规划和数字使用：选择逻辑及变化方向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核心问题/变量：财富规划和数字使用：选择逻辑及变化方向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