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1415. “05”——居住偏好与无障碍服务：体验痛点及改善期待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核心问题/变量：居住偏好与无障碍服务：体验痛点及改善期待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