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1425. “05”——代际关系与老年消费及适老科技：需求、行为与趋势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核心问题/变量：代际关系与老年消费及适老科技：需求、行为与趋势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