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1430. “10”——居住偏好和无障碍服务及养老需求：服务评价与未来意愿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核心问题/变量：居住偏好和无障碍服务及养老需求：服务评价与未来意愿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