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1431. “01”——养老需求与健康管理及退休生活：需求、行为与趋势（样本差异1）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核心问题/变量：养老需求与健康管理及退休生活：需求、行为与趋势（样本差异1）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