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1432. “02”——退休生活和代际关系：选择逻辑及变化方向（样本差异2）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核心问题/变量：退休生活和代际关系：选择逻辑及变化方向（样本差异2）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