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1438. “08”——无障碍服务和养老需求：选择逻辑及变化方向（样本差异8）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核心问题/变量：无障碍服务和养老需求：选择逻辑及变化方向（样本差异8）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