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1443. “03”——康养旅游与家庭照料及财富规划：需求、行为与趋势（样本差异13）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核心问题/变量：康养旅游与家庭照料及财富规划：需求、行为与趋势（样本差异13）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