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1444. “04”——财富规划和数字使用：选择逻辑及变化方向（样本差异14）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核心问题/变量：财富规划和数字使用：选择逻辑及变化方向（样本差异14）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