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1449. “04”——出行场景及洗护消费和主粮选择：人群画像与市场机会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核心问题/变量：出行场景及洗护消费和主粮选择：人群画像与市场机会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