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1453. “08”——消费升级和宠物食品：选择逻辑及变化方向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核心问题/变量：消费升级和宠物食品：选择逻辑及变化方向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