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1463. “08”——领养行为和宠物保险及出行场景：服务评价与未来意愿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核心问题/变量：领养行为和宠物保险及出行场景：服务评价与未来意愿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