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1464. “09”——出行场景与洗护消费及主粮选择：需求、行为与趋势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核心问题/变量：出行场景与洗护消费及主粮选择：需求、行为与趋势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