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1465. “10”——主粮选择和情绪价值：选择逻辑及变化方向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核心问题/变量：主粮选择和情绪价值：选择逻辑及变化方向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