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1498. “AI洞察02”——算法治理和算力需求：选择逻辑及变化方向（样本差异17）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核心问题/变量：算法治理和算力需求：选择逻辑及变化方向（样本差异17）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