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1504. “AI洞察08”——人机协作和大模型应用：选择逻辑及变化方向（样本差异23）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核心问题/变量：人机协作和大模型应用：选择逻辑及变化方向（样本差异23）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