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1516. “02”——演艺经济和夜游场景及亲子出行：服务评价与未来意愿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核心问题/变量：演艺经济和夜游场景及亲子出行：服务评价与未来意愿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