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1526. “02”——旅游交通及节庆活动和内容营销：人群画像与市场机会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核心问题/变量：旅游交通及节庆活动和内容营销：人群画像与市场机会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