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1535. “01”——城市漫游与文化遗产及景区消费：需求、行为与趋势（样本差异24）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核心问题/变量：城市漫游与文化遗产及景区消费：需求、行为与趋势（样本差异24）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