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1536. “02”——景区消费和短途旅行：选择逻辑及变化方向（样本差异25）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核心问题/变量：景区消费和短途旅行：选择逻辑及变化方向（样本差异25）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