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1539. “05”——夜游场景与亲子出行：消费场景及决策因素（样本差异28）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核心问题/变量：夜游场景与亲子出行：消费场景及决策因素（样本差异28）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