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1540. “06”——目的地选择和游客服务及旅游交通：服务评价与未来意愿（样本差异29）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核心问题/变量：目的地选择和游客服务及旅游交通：服务评价与未来意愿（样本差异29）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