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1541. “07”——旅游交通与节庆活动及内容营销：需求、行为与趋势（样本差异30）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核心问题/变量：旅游交通与节庆活动及内容营销：需求、行为与趋势（样本差异30）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