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1542. “08”——内容营销和城市漫游：选择逻辑及变化方向（样本差异31）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核心问题/变量：内容营销和城市漫游：选择逻辑及变化方向（样本差异31）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