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1543. “09”——文化遗产与景区消费：体验痛点及改善期待（样本差异32）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核心问题/变量：文化遗产与景区消费：体验痛点及改善期待（样本差异32）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