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1545. “01”——文博展览与乡村旅游：消费场景及决策因素（样本差异34）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核心问题/变量：文博展览与乡村旅游：消费场景及决策因素（样本差异34）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