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1547. “03”——亲子出行与目的地选择及游客服务：需求、行为与趋势（样本差异36）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核心问题/变量：亲子出行与目的地选择及游客服务：需求、行为与趋势（样本差异36）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