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1548. “04”——游客服务和旅游交通：选择逻辑及变化方向（样本差异37）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核心问题/变量：游客服务和旅游交通：选择逻辑及变化方向（样本差异37）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