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1550. “06”——城市漫游及文化遗产和景区消费：人群画像与市场机会（样本差异39）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核心问题/变量：城市漫游及文化遗产和景区消费：人群画像与市场机会（样本差异39）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