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1551. “07”——景区消费与短途旅行：消费场景及决策因素（样本差异40）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核心问题/变量：景区消费与短途旅行：消费场景及决策因素（样本差异40）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