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1553. “09”——乡村旅游与演艺经济及夜游场景：需求、行为与趋势（样本差异42）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核心问题/变量：乡村旅游与演艺经济及夜游场景：需求、行为与趋势（样本差异42）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