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1556. “02”——旅游交通及节庆活动和内容营销：人群画像与市场机会（样本差异45）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核心问题/变量：旅游交通及节庆活动和内容营销：人群画像与市场机会（样本差异45）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