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1557. “03”——内容营销与城市漫游：消费场景及决策因素（样本差异46）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核心问题/变量：内容营销与城市漫游：消费场景及决策因素（样本差异46）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