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1560. “06”——文博展览和乡村旅游：选择逻辑及变化方向（样本差异49）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核心问题/变量：文博展览和乡村旅游：选择逻辑及变化方向（样本差异49）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