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1622. “01”——外卖消费与堂食体验及连锁经营：需求、行为与趋势（样本差异51）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核心问题/变量：外卖消费与堂食体验及连锁经营：需求、行为与趋势（样本差异51）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