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1623. “02”——连锁经营和地方风味：选择逻辑及变化方向（样本差异52）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核心问题/变量：连锁经营和地方风味：选择逻辑及变化方向（样本差异52）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