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1666. “08”——房产消费和住房需求：选择逻辑及变化方向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核心问题/变量：房产消费和住房需求：选择逻辑及变化方向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