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1723. “03”——风险偏好与基金选择及小微融资：需求、行为与趋势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核心问题/变量：风险偏好与基金选择及小微融资：需求、行为与趋势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