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1730. “10”——养老金融和风险偏好：选择逻辑及变化方向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核心问题/变量：养老金融和风险偏好：选择逻辑及变化方向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