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1747. “03”——老年护理与基层医疗及健康险需求：需求、行为与趋势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核心问题/变量：老年护理与基层医疗及健康险需求：需求、行为与趋势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